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7A2AE">
      <w:pPr>
        <w:spacing w:line="578" w:lineRule="exact"/>
        <w:jc w:val="left"/>
        <w:rPr>
          <w:rFonts w:hint="eastAsia" w:asciiTheme="majorEastAsia" w:hAnsiTheme="majorEastAsia" w:eastAsiaTheme="majorEastAsia" w:cstheme="majorEastAsia"/>
          <w:b/>
          <w:bCs/>
          <w:color w:val="auto"/>
          <w:sz w:val="44"/>
          <w:szCs w:val="44"/>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2</w:t>
      </w:r>
    </w:p>
    <w:p w14:paraId="57A1009E">
      <w:pPr>
        <w:spacing w:line="578" w:lineRule="exact"/>
        <w:jc w:val="center"/>
        <w:rPr>
          <w:rFonts w:hint="eastAsia" w:asciiTheme="majorEastAsia" w:hAnsiTheme="majorEastAsia" w:eastAsiaTheme="majorEastAsia" w:cstheme="majorEastAsia"/>
          <w:b/>
          <w:bCs/>
          <w:color w:val="auto"/>
          <w:sz w:val="44"/>
          <w:szCs w:val="44"/>
        </w:rPr>
      </w:pPr>
    </w:p>
    <w:p w14:paraId="1E8F4CF7">
      <w:pPr>
        <w:spacing w:line="578" w:lineRule="exact"/>
        <w:jc w:val="center"/>
        <w:rPr>
          <w:rFonts w:hint="eastAsia" w:asciiTheme="majorEastAsia" w:hAnsiTheme="majorEastAsia" w:eastAsiaTheme="majorEastAsia" w:cstheme="majorEastAsia"/>
          <w:b/>
          <w:bCs/>
          <w:color w:val="auto"/>
          <w:sz w:val="44"/>
          <w:szCs w:val="44"/>
        </w:rPr>
      </w:pPr>
      <w:r>
        <w:rPr>
          <w:rFonts w:hint="eastAsia" w:asciiTheme="majorEastAsia" w:hAnsiTheme="majorEastAsia" w:eastAsiaTheme="majorEastAsia" w:cstheme="majorEastAsia"/>
          <w:b/>
          <w:bCs/>
          <w:color w:val="auto"/>
          <w:sz w:val="44"/>
          <w:szCs w:val="44"/>
        </w:rPr>
        <w:t>海南热带病研究中心</w:t>
      </w:r>
      <w:r>
        <w:rPr>
          <w:rFonts w:hint="default" w:asciiTheme="majorEastAsia" w:hAnsiTheme="majorEastAsia" w:eastAsiaTheme="majorEastAsia" w:cstheme="majorEastAsia"/>
          <w:b/>
          <w:bCs/>
          <w:color w:val="auto"/>
          <w:sz w:val="44"/>
          <w:szCs w:val="44"/>
          <w:lang w:val="en-US"/>
        </w:rPr>
        <w:t>2025</w:t>
      </w:r>
      <w:r>
        <w:rPr>
          <w:rFonts w:hint="eastAsia" w:asciiTheme="majorEastAsia" w:hAnsiTheme="majorEastAsia" w:eastAsiaTheme="majorEastAsia" w:cstheme="majorEastAsia"/>
          <w:b/>
          <w:bCs/>
          <w:color w:val="auto"/>
          <w:sz w:val="44"/>
          <w:szCs w:val="44"/>
        </w:rPr>
        <w:t>年度部门决算公开报告</w:t>
      </w:r>
    </w:p>
    <w:p w14:paraId="6C2B2D3A">
      <w:pPr>
        <w:spacing w:line="578" w:lineRule="exact"/>
        <w:jc w:val="center"/>
        <w:rPr>
          <w:rFonts w:hint="eastAsia" w:ascii="黑体" w:hAnsi="ˎ̥" w:eastAsia="黑体"/>
          <w:b/>
          <w:color w:val="auto"/>
          <w:sz w:val="32"/>
          <w:szCs w:val="32"/>
        </w:rPr>
      </w:pPr>
      <w:bookmarkStart w:id="119" w:name="_GoBack"/>
      <w:bookmarkEnd w:id="119"/>
    </w:p>
    <w:p w14:paraId="6A8F1018">
      <w:pPr>
        <w:spacing w:line="578" w:lineRule="exact"/>
        <w:jc w:val="center"/>
        <w:rPr>
          <w:rFonts w:hint="eastAsia" w:ascii="黑体" w:hAnsi="黑体" w:eastAsia="黑体" w:cs="黑体"/>
          <w:color w:val="auto"/>
          <w:sz w:val="44"/>
          <w:szCs w:val="44"/>
        </w:rPr>
      </w:pPr>
      <w:bookmarkStart w:id="0" w:name="_Toc11440_WPSOffice_Type2"/>
      <w:r>
        <w:rPr>
          <w:rFonts w:hint="eastAsia" w:ascii="黑体" w:hAnsi="黑体" w:eastAsia="黑体" w:cs="黑体"/>
          <w:color w:val="auto"/>
          <w:sz w:val="44"/>
          <w:szCs w:val="44"/>
        </w:rPr>
        <w:t>目  录</w:t>
      </w:r>
    </w:p>
    <w:p w14:paraId="6A2F743B">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_Toc1704_WPSOffice_Level1 </w:instrText>
      </w:r>
      <w:r>
        <w:rPr>
          <w:color w:val="auto"/>
          <w:sz w:val="32"/>
          <w:szCs w:val="32"/>
        </w:rPr>
        <w:fldChar w:fldCharType="separate"/>
      </w:r>
      <w:r>
        <w:rPr>
          <w:rFonts w:hint="eastAsia" w:ascii="黑体" w:hAnsi="ˎ̥" w:eastAsia="黑体"/>
          <w:color w:val="auto"/>
          <w:sz w:val="32"/>
          <w:szCs w:val="32"/>
        </w:rPr>
        <w:t>第一部分 基本情况</w:t>
      </w:r>
      <w:r>
        <w:rPr>
          <w:color w:val="auto"/>
          <w:sz w:val="32"/>
          <w:szCs w:val="32"/>
        </w:rPr>
        <w:tab/>
      </w:r>
      <w:r>
        <w:rPr>
          <w:color w:val="auto"/>
          <w:sz w:val="32"/>
          <w:szCs w:val="32"/>
        </w:rPr>
        <w:fldChar w:fldCharType="end"/>
      </w:r>
      <w:r>
        <w:rPr>
          <w:rFonts w:hint="eastAsia"/>
          <w:color w:val="auto"/>
          <w:sz w:val="32"/>
          <w:szCs w:val="32"/>
        </w:rPr>
        <w:t>2</w:t>
      </w:r>
    </w:p>
    <w:p w14:paraId="29CBFE79">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_Toc20274_WPSOffice_Level2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一、部门（单位）职责</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14:paraId="09089809">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_Toc4833_WPSOffice_Level2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二、机构设置</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14:paraId="3B013F23">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_Toc28253_WPSOffice_Level1 </w:instrText>
      </w:r>
      <w:r>
        <w:rPr>
          <w:color w:val="auto"/>
          <w:sz w:val="32"/>
          <w:szCs w:val="32"/>
        </w:rPr>
        <w:fldChar w:fldCharType="separate"/>
      </w: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年度部门决算公开表</w:t>
      </w:r>
      <w:r>
        <w:rPr>
          <w:color w:val="auto"/>
          <w:sz w:val="32"/>
          <w:szCs w:val="32"/>
        </w:rPr>
        <w:tab/>
      </w:r>
      <w:r>
        <w:rPr>
          <w:color w:val="auto"/>
          <w:sz w:val="32"/>
          <w:szCs w:val="32"/>
        </w:rPr>
        <w:fldChar w:fldCharType="end"/>
      </w:r>
      <w:r>
        <w:rPr>
          <w:rFonts w:hint="eastAsia"/>
          <w:color w:val="auto"/>
          <w:sz w:val="32"/>
          <w:szCs w:val="32"/>
        </w:rPr>
        <w:t>2</w:t>
      </w:r>
    </w:p>
    <w:p w14:paraId="6E57563D">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_Toc27590_WPSOffice_Level1 </w:instrText>
      </w:r>
      <w:r>
        <w:rPr>
          <w:color w:val="auto"/>
          <w:sz w:val="32"/>
          <w:szCs w:val="32"/>
        </w:rPr>
        <w:fldChar w:fldCharType="separate"/>
      </w:r>
      <w:r>
        <w:rPr>
          <w:rFonts w:hint="eastAsia" w:ascii="黑体" w:hAnsi="黑体" w:eastAsia="黑体" w:cs="黑体"/>
          <w:color w:val="auto"/>
          <w:sz w:val="32"/>
          <w:szCs w:val="32"/>
        </w:rPr>
        <w:t>第三部分</w:t>
      </w:r>
      <w:r>
        <w:rPr>
          <w:rFonts w:hint="eastAsia"/>
          <w:color w:val="auto"/>
          <w:sz w:val="32"/>
          <w:szCs w:val="32"/>
        </w:rPr>
        <w:t xml:space="preserve">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r>
        <w:rPr>
          <w:color w:val="auto"/>
          <w:sz w:val="32"/>
          <w:szCs w:val="32"/>
        </w:rPr>
        <w:tab/>
      </w:r>
      <w:r>
        <w:rPr>
          <w:color w:val="auto"/>
          <w:sz w:val="32"/>
          <w:szCs w:val="32"/>
        </w:rPr>
        <w:fldChar w:fldCharType="end"/>
      </w:r>
      <w:r>
        <w:rPr>
          <w:rFonts w:hint="eastAsia"/>
          <w:color w:val="auto"/>
          <w:sz w:val="32"/>
          <w:szCs w:val="32"/>
        </w:rPr>
        <w:t>3</w:t>
      </w:r>
    </w:p>
    <w:p w14:paraId="65C40179">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_Toc21737_WPSOffice_Level2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一、收入支出总体情况说明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3</w:t>
      </w:r>
    </w:p>
    <w:p w14:paraId="4BD7D57F">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二、收入决算情况说明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0C54764D">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三、支出决算情况说明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51FC70A3">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四、财政拨款收入支出决算</w:t>
      </w:r>
      <w:r>
        <w:rPr>
          <w:rFonts w:hint="eastAsia" w:ascii="仿宋" w:hAnsi="仿宋" w:eastAsia="仿宋" w:cs="仿宋"/>
          <w:bCs/>
          <w:color w:val="auto"/>
          <w:sz w:val="32"/>
          <w:szCs w:val="32"/>
          <w:lang w:val="en-US" w:eastAsia="zh-CN"/>
        </w:rPr>
        <w:t>总体</w:t>
      </w:r>
      <w:r>
        <w:rPr>
          <w:rFonts w:hint="eastAsia" w:ascii="仿宋" w:hAnsi="仿宋" w:eastAsia="仿宋" w:cs="仿宋"/>
          <w:bCs/>
          <w:color w:val="auto"/>
          <w:sz w:val="32"/>
          <w:szCs w:val="32"/>
        </w:rPr>
        <w:t>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7A0C8420">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五、一般公共预算财政拨款支出决算情况说明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5</w:t>
      </w:r>
    </w:p>
    <w:p w14:paraId="0F3513AE">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六、一般公共预算财政拨款基本支出决算情况说明</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ab/>
      </w:r>
      <w:r>
        <w:rPr>
          <w:rFonts w:hint="eastAsia" w:ascii="仿宋" w:hAnsi="仿宋" w:eastAsia="仿宋" w:cs="仿宋"/>
          <w:color w:val="auto"/>
          <w:sz w:val="32"/>
          <w:szCs w:val="32"/>
        </w:rPr>
        <w:t>6</w:t>
      </w:r>
    </w:p>
    <w:p w14:paraId="14C271AC">
      <w:pPr>
        <w:pStyle w:val="16"/>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七、</w:t>
      </w:r>
      <w:r>
        <w:rPr>
          <w:rFonts w:hint="eastAsia" w:ascii="仿宋" w:hAnsi="仿宋" w:eastAsia="仿宋" w:cs="仿宋"/>
          <w:bCs/>
          <w:color w:val="auto"/>
          <w:sz w:val="32"/>
          <w:szCs w:val="32"/>
        </w:rPr>
        <w:t>政府性基金预算财政拨款支出决算情况说明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7</w:t>
      </w:r>
    </w:p>
    <w:p w14:paraId="341B0484">
      <w:pPr>
        <w:pStyle w:val="16"/>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八、</w:t>
      </w:r>
      <w:r>
        <w:rPr>
          <w:rFonts w:hint="eastAsia" w:ascii="仿宋" w:hAnsi="仿宋" w:eastAsia="仿宋" w:cs="仿宋"/>
          <w:bCs/>
          <w:color w:val="auto"/>
          <w:sz w:val="32"/>
          <w:szCs w:val="32"/>
        </w:rPr>
        <w:t>国有资本经营预算财政拨款支出决算情况说明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8</w:t>
      </w:r>
    </w:p>
    <w:p w14:paraId="4A5010BD">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九、财政拨款“三公”经费支出决算情况说明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9</w:t>
      </w:r>
    </w:p>
    <w:p w14:paraId="23F091F4">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十、预算绩效情况说明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11</w:t>
      </w:r>
    </w:p>
    <w:p w14:paraId="11226842">
      <w:pPr>
        <w:pStyle w:val="16"/>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十一、</w:t>
      </w:r>
      <w:r>
        <w:rPr>
          <w:rFonts w:hint="eastAsia" w:ascii="仿宋" w:hAnsi="仿宋" w:eastAsia="仿宋" w:cs="仿宋"/>
          <w:bCs/>
          <w:color w:val="auto"/>
          <w:sz w:val="32"/>
          <w:szCs w:val="32"/>
        </w:rPr>
        <w:t>落实习惯过紧日子要求、保障重点支出情况说明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13</w:t>
      </w:r>
    </w:p>
    <w:p w14:paraId="4705ABB2">
      <w:pPr>
        <w:pStyle w:val="16"/>
        <w:tabs>
          <w:tab w:val="right" w:leader="dot" w:pos="8306"/>
        </w:tabs>
        <w:spacing w:line="578" w:lineRule="exact"/>
        <w:ind w:leftChars="0"/>
        <w:rPr>
          <w:rFonts w:hint="default" w:ascii="仿宋" w:hAnsi="仿宋" w:eastAsia="仿宋" w:cs="仿宋"/>
          <w:color w:val="auto"/>
          <w:sz w:val="32"/>
          <w:szCs w:val="32"/>
          <w:lang w:val="en-US"/>
        </w:rPr>
      </w:pPr>
      <w:r>
        <w:rPr>
          <w:rFonts w:hint="eastAsia" w:ascii="仿宋" w:hAnsi="仿宋" w:eastAsia="仿宋" w:cs="仿宋"/>
          <w:bCs/>
          <w:color w:val="auto"/>
          <w:sz w:val="32"/>
          <w:szCs w:val="32"/>
        </w:rPr>
        <w:t>十</w:t>
      </w:r>
      <w:r>
        <w:rPr>
          <w:rFonts w:hint="eastAsia" w:ascii="仿宋" w:hAnsi="仿宋" w:eastAsia="仿宋" w:cs="仿宋"/>
          <w:bCs/>
          <w:color w:val="auto"/>
          <w:sz w:val="32"/>
          <w:szCs w:val="32"/>
          <w:lang w:val="en-US" w:eastAsia="zh-CN"/>
        </w:rPr>
        <w:t>二</w:t>
      </w:r>
      <w:r>
        <w:rPr>
          <w:rFonts w:hint="eastAsia" w:ascii="仿宋" w:hAnsi="仿宋" w:eastAsia="仿宋" w:cs="仿宋"/>
          <w:bCs/>
          <w:color w:val="auto"/>
          <w:sz w:val="32"/>
          <w:szCs w:val="32"/>
        </w:rPr>
        <w:t>、其他重要事项情况说明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default" w:ascii="仿宋" w:hAnsi="仿宋" w:eastAsia="仿宋" w:cs="仿宋"/>
          <w:color w:val="auto"/>
          <w:sz w:val="32"/>
          <w:szCs w:val="32"/>
          <w:lang w:val="en-US"/>
        </w:rPr>
        <w:t>4</w:t>
      </w:r>
    </w:p>
    <w:p w14:paraId="1704E608">
      <w:pPr>
        <w:pStyle w:val="15"/>
        <w:tabs>
          <w:tab w:val="right" w:leader="dot" w:pos="8306"/>
        </w:tabs>
        <w:spacing w:line="578" w:lineRule="exact"/>
        <w:rPr>
          <w:rFonts w:hint="eastAsia" w:ascii="黑体" w:hAnsi="ˎ̥"/>
          <w:b/>
          <w:color w:val="auto"/>
          <w:sz w:val="32"/>
          <w:szCs w:val="32"/>
        </w:rPr>
      </w:pPr>
      <w:r>
        <w:rPr>
          <w:color w:val="auto"/>
          <w:sz w:val="32"/>
          <w:szCs w:val="32"/>
        </w:rPr>
        <w:fldChar w:fldCharType="begin"/>
      </w:r>
      <w:r>
        <w:rPr>
          <w:color w:val="auto"/>
          <w:sz w:val="32"/>
          <w:szCs w:val="32"/>
        </w:rPr>
        <w:instrText xml:space="preserve"> HYPERLINK \l _Toc15425_WPSOffice_Level1 </w:instrText>
      </w:r>
      <w:r>
        <w:rPr>
          <w:color w:val="auto"/>
          <w:sz w:val="32"/>
          <w:szCs w:val="32"/>
        </w:rPr>
        <w:fldChar w:fldCharType="separate"/>
      </w:r>
      <w:r>
        <w:rPr>
          <w:rFonts w:hint="eastAsia" w:ascii="黑体" w:hAnsi="ˎ̥" w:eastAsia="黑体"/>
          <w:color w:val="auto"/>
          <w:sz w:val="32"/>
          <w:szCs w:val="32"/>
        </w:rPr>
        <w:t>第四部分  名词解释</w:t>
      </w:r>
      <w:r>
        <w:rPr>
          <w:color w:val="auto"/>
          <w:sz w:val="32"/>
          <w:szCs w:val="32"/>
        </w:rPr>
        <w:tab/>
      </w:r>
      <w:bookmarkStart w:id="1" w:name="_Toc15425_WPSOffice_Level1Page"/>
      <w:r>
        <w:rPr>
          <w:color w:val="auto"/>
          <w:sz w:val="32"/>
          <w:szCs w:val="32"/>
        </w:rPr>
        <w:t>1</w:t>
      </w:r>
      <w:bookmarkEnd w:id="1"/>
      <w:r>
        <w:rPr>
          <w:color w:val="auto"/>
          <w:sz w:val="32"/>
          <w:szCs w:val="32"/>
        </w:rPr>
        <w:fldChar w:fldCharType="end"/>
      </w:r>
      <w:bookmarkEnd w:id="0"/>
      <w:r>
        <w:rPr>
          <w:rFonts w:hint="eastAsia"/>
          <w:color w:val="auto"/>
          <w:sz w:val="32"/>
          <w:szCs w:val="32"/>
        </w:rPr>
        <w:t>5</w:t>
      </w:r>
    </w:p>
    <w:p w14:paraId="4EC8D6DA">
      <w:pPr>
        <w:spacing w:line="578" w:lineRule="exact"/>
        <w:jc w:val="both"/>
        <w:rPr>
          <w:rFonts w:hint="eastAsia" w:ascii="黑体" w:hAnsi="ˎ̥" w:eastAsia="黑体"/>
          <w:color w:val="auto"/>
          <w:sz w:val="32"/>
          <w:szCs w:val="32"/>
        </w:rPr>
      </w:pPr>
      <w:bookmarkStart w:id="2" w:name="_Toc10720_WPSOffice_Level1"/>
      <w:bookmarkStart w:id="3" w:name="_Toc23465_WPSOffice_Level1"/>
      <w:bookmarkStart w:id="4" w:name="_Toc32433_WPSOffice_Level1"/>
      <w:bookmarkStart w:id="5" w:name="_Toc22941_WPSOffice_Level1"/>
      <w:bookmarkStart w:id="6" w:name="_Toc1704_WPSOffice_Level1"/>
      <w:bookmarkStart w:id="7" w:name="_Toc10049_WPSOffice_Level1"/>
      <w:bookmarkStart w:id="8" w:name="_Toc24238_WPSOffice_Level2"/>
      <w:bookmarkStart w:id="9" w:name="_Toc20205_WPSOffice_Level2"/>
      <w:bookmarkStart w:id="10" w:name="_Toc14159_WPSOffice_Level2"/>
      <w:bookmarkStart w:id="11" w:name="_Toc32622_WPSOffice_Level2"/>
      <w:bookmarkStart w:id="12" w:name="_Toc20274_WPSOffice_Level2"/>
      <w:bookmarkStart w:id="13" w:name="_Toc26580_WPSOffice_Level2"/>
    </w:p>
    <w:p w14:paraId="13495E08">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第一部分  </w:t>
      </w:r>
      <w:bookmarkEnd w:id="2"/>
      <w:bookmarkEnd w:id="3"/>
      <w:bookmarkEnd w:id="4"/>
      <w:bookmarkEnd w:id="5"/>
      <w:bookmarkEnd w:id="6"/>
      <w:bookmarkEnd w:id="7"/>
      <w:r>
        <w:rPr>
          <w:rFonts w:hint="eastAsia" w:ascii="黑体" w:hAnsi="ˎ̥" w:eastAsia="黑体"/>
          <w:color w:val="auto"/>
          <w:sz w:val="32"/>
          <w:szCs w:val="32"/>
        </w:rPr>
        <w:t>基本情况</w:t>
      </w:r>
    </w:p>
    <w:p w14:paraId="59DE4DDD">
      <w:pPr>
        <w:spacing w:line="578" w:lineRule="exact"/>
        <w:ind w:firstLine="640" w:firstLineChars="200"/>
        <w:rPr>
          <w:rFonts w:hint="eastAsia" w:ascii="楷体" w:hAnsi="楷体" w:eastAsia="楷体" w:cs="楷体"/>
          <w:color w:val="auto"/>
          <w:sz w:val="32"/>
          <w:szCs w:val="32"/>
        </w:rPr>
      </w:pPr>
    </w:p>
    <w:p w14:paraId="4A3D8885">
      <w:pPr>
        <w:numPr>
          <w:ilvl w:val="0"/>
          <w:numId w:val="1"/>
        </w:num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部门</w:t>
      </w:r>
      <w:bookmarkEnd w:id="8"/>
      <w:r>
        <w:rPr>
          <w:rFonts w:hint="eastAsia" w:ascii="黑体" w:hAnsi="黑体" w:eastAsia="黑体" w:cs="黑体"/>
          <w:color w:val="auto"/>
          <w:sz w:val="32"/>
          <w:szCs w:val="32"/>
        </w:rPr>
        <w:t>（单位）职责</w:t>
      </w:r>
      <w:bookmarkEnd w:id="9"/>
      <w:bookmarkEnd w:id="10"/>
      <w:bookmarkEnd w:id="11"/>
      <w:bookmarkEnd w:id="12"/>
      <w:bookmarkEnd w:id="13"/>
    </w:p>
    <w:p w14:paraId="5B85E095">
      <w:pPr>
        <w:spacing w:line="578"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海南热带病研究中心（国家热带病研究中心海南分中心）于2021年3月29日正式揭牌成立，是我国首个在南方热带地区建立的热带病研究基地。中心由中国疾病预防控制中心与海南省卫生健康委共建共管，与海南省多家医疗卫生机构协同合作，主要开展区域热带病防控、科研、临床、教学、国际交流工作，旨在提升海南省热带医学研究与热带病防控的能力和水平，成为国内一流、国际先进的热带病研究中心，逐步构建成我国及东南亚国家热带病研究领域的孵化平台以及集临床救治、预防控制、协同创新、人才培养、国际合作、成果转化于一体的国家科技创新基地，增进“一带一路”“海上丝绸之路”沿线国家和区域的热带病国际交流合作，助力海南健康岛、幸福岛、长寿岛以及海南自由贸易港建设的需要。</w:t>
      </w:r>
    </w:p>
    <w:p w14:paraId="0680DACE">
      <w:pPr>
        <w:spacing w:line="578" w:lineRule="exact"/>
        <w:ind w:firstLine="640" w:firstLineChars="200"/>
        <w:rPr>
          <w:rFonts w:hint="eastAsia" w:ascii="黑体" w:hAnsi="黑体" w:eastAsia="黑体" w:cs="黑体"/>
          <w:color w:val="auto"/>
          <w:sz w:val="32"/>
          <w:szCs w:val="32"/>
        </w:rPr>
      </w:pPr>
      <w:bookmarkStart w:id="14" w:name="_Toc6572_WPSOffice_Level2"/>
      <w:bookmarkStart w:id="15" w:name="_Toc17796_WPSOffice_Level2"/>
      <w:bookmarkStart w:id="16" w:name="_Toc4833_WPSOffice_Level2"/>
      <w:bookmarkStart w:id="17" w:name="_Toc24059_WPSOffice_Level2"/>
      <w:bookmarkStart w:id="18" w:name="_Toc24474_WPSOffice_Level2"/>
      <w:r>
        <w:rPr>
          <w:rFonts w:hint="eastAsia" w:ascii="黑体" w:hAnsi="黑体" w:eastAsia="黑体" w:cs="黑体"/>
          <w:color w:val="auto"/>
          <w:sz w:val="32"/>
          <w:szCs w:val="32"/>
        </w:rPr>
        <w:t>二、机构设置</w:t>
      </w:r>
      <w:bookmarkEnd w:id="14"/>
      <w:bookmarkEnd w:id="15"/>
      <w:bookmarkEnd w:id="16"/>
      <w:bookmarkEnd w:id="17"/>
      <w:bookmarkEnd w:id="18"/>
    </w:p>
    <w:p w14:paraId="2EE5CE7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海南热带病研究中心2021年挂牌成立，2022年正式开始运行，设中心主任1名和副主任</w:t>
      </w:r>
      <w:r>
        <w:rPr>
          <w:rFonts w:hint="eastAsia" w:ascii="仿宋_GB2312" w:hAnsi="ˎ̥" w:eastAsia="仿宋_GB2312"/>
          <w:color w:val="auto"/>
          <w:sz w:val="32"/>
          <w:szCs w:val="32"/>
          <w:lang w:val="en-US" w:eastAsia="zh-CN"/>
        </w:rPr>
        <w:t>1</w:t>
      </w:r>
      <w:r>
        <w:rPr>
          <w:rFonts w:hint="eastAsia" w:ascii="仿宋_GB2312" w:hAnsi="ˎ̥" w:eastAsia="仿宋_GB2312"/>
          <w:color w:val="auto"/>
          <w:sz w:val="32"/>
          <w:szCs w:val="32"/>
        </w:rPr>
        <w:t>名，负责海南分中心的规划与计划的制定、日常事务的管理及研究平台的提升等。中心主任由中国疾病预防控制中心委派，副主任由中国疾病预防控制中心和海南省卫生健康委员会共同商议进行委派或招聘。</w:t>
      </w:r>
    </w:p>
    <w:p w14:paraId="28F06AC3">
      <w:pPr>
        <w:spacing w:line="578" w:lineRule="exact"/>
        <w:ind w:firstLine="640" w:firstLineChars="200"/>
        <w:rPr>
          <w:rFonts w:hint="eastAsia" w:ascii="仿宋" w:hAnsi="仿宋" w:eastAsia="仿宋" w:cs="仿宋"/>
          <w:color w:val="auto"/>
          <w:sz w:val="32"/>
          <w:szCs w:val="32"/>
        </w:rPr>
      </w:pPr>
      <w:r>
        <w:rPr>
          <w:rFonts w:hint="eastAsia" w:ascii="仿宋_GB2312" w:hAnsi="ˎ̥" w:eastAsia="仿宋_GB2312"/>
          <w:color w:val="auto"/>
          <w:sz w:val="32"/>
          <w:szCs w:val="32"/>
          <w:lang w:val="en-US" w:eastAsia="zh-CN"/>
        </w:rPr>
        <w:t>单位共设立了四个部门，分别是：综合办公室、热带病监测防控部、热带医学研究部、热带病临床部。</w:t>
      </w:r>
    </w:p>
    <w:p w14:paraId="149848AF">
      <w:pPr>
        <w:spacing w:line="578" w:lineRule="exact"/>
        <w:jc w:val="center"/>
        <w:rPr>
          <w:rFonts w:hint="eastAsia" w:ascii="黑体" w:hAnsi="ˎ̥" w:eastAsia="黑体"/>
          <w:color w:val="auto"/>
          <w:sz w:val="32"/>
          <w:szCs w:val="32"/>
        </w:rPr>
      </w:pPr>
      <w:bookmarkStart w:id="19" w:name="_Toc15521_WPSOffice_Level1"/>
      <w:bookmarkStart w:id="20" w:name="_Toc30690_WPSOffice_Level1"/>
      <w:bookmarkStart w:id="21" w:name="_Toc30451_WPSOffice_Level1"/>
      <w:bookmarkStart w:id="22" w:name="_Toc8164_WPSOffice_Level1"/>
      <w:bookmarkStart w:id="23" w:name="_Toc28253_WPSOffice_Level1"/>
      <w:bookmarkStart w:id="24" w:name="_Toc6234_WPSOffice_Level1"/>
      <w:bookmarkStart w:id="25" w:name="_Toc32695_WPSOffice_Level2"/>
      <w:bookmarkStart w:id="26" w:name="_Toc32472_WPSOffice_Level2"/>
      <w:bookmarkStart w:id="27" w:name="_Toc11518_WPSOffice_Level2"/>
      <w:bookmarkStart w:id="28" w:name="_Toc8867_WPSOffice_Level2"/>
      <w:bookmarkStart w:id="29" w:name="_Toc4029_WPSOffice_Level2"/>
      <w:bookmarkStart w:id="30" w:name="_Toc6211_WPSOffice_Level2"/>
    </w:p>
    <w:p w14:paraId="5ABA64D5">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年度部门决算公开报表</w:t>
      </w:r>
      <w:bookmarkEnd w:id="19"/>
      <w:bookmarkEnd w:id="20"/>
      <w:bookmarkEnd w:id="21"/>
      <w:bookmarkEnd w:id="22"/>
      <w:bookmarkEnd w:id="23"/>
      <w:bookmarkEnd w:id="24"/>
    </w:p>
    <w:p w14:paraId="1A7D1292">
      <w:pPr>
        <w:spacing w:line="578" w:lineRule="exact"/>
        <w:ind w:firstLine="645"/>
        <w:rPr>
          <w:rFonts w:hint="eastAsia" w:ascii="黑体" w:hAnsi="黑体" w:eastAsia="黑体" w:cs="黑体"/>
          <w:color w:val="auto"/>
          <w:sz w:val="32"/>
          <w:szCs w:val="32"/>
        </w:rPr>
      </w:pPr>
    </w:p>
    <w:p w14:paraId="4609FEC3">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一、收入支出决算公开表</w:t>
      </w:r>
      <w:bookmarkEnd w:id="25"/>
      <w:bookmarkEnd w:id="26"/>
      <w:bookmarkEnd w:id="27"/>
      <w:bookmarkEnd w:id="28"/>
      <w:bookmarkEnd w:id="29"/>
      <w:bookmarkEnd w:id="30"/>
    </w:p>
    <w:p w14:paraId="646AEC68">
      <w:pPr>
        <w:spacing w:line="578" w:lineRule="exact"/>
        <w:ind w:firstLine="645"/>
        <w:rPr>
          <w:rFonts w:hint="eastAsia" w:ascii="黑体" w:hAnsi="黑体" w:eastAsia="黑体" w:cs="黑体"/>
          <w:color w:val="auto"/>
          <w:sz w:val="32"/>
          <w:szCs w:val="32"/>
        </w:rPr>
      </w:pPr>
      <w:bookmarkStart w:id="31" w:name="_Toc14349_WPSOffice_Level2"/>
      <w:bookmarkStart w:id="32" w:name="_Toc25608_WPSOffice_Level2"/>
      <w:bookmarkStart w:id="33" w:name="_Toc26621_WPSOffice_Level2"/>
      <w:bookmarkStart w:id="34" w:name="_Toc30334_WPSOffice_Level2"/>
      <w:bookmarkStart w:id="35" w:name="_Toc28622_WPSOffice_Level2"/>
      <w:bookmarkStart w:id="36" w:name="_Toc23139_WPSOffice_Level2"/>
      <w:r>
        <w:rPr>
          <w:rFonts w:hint="eastAsia" w:ascii="黑体" w:hAnsi="黑体" w:eastAsia="黑体" w:cs="黑体"/>
          <w:color w:val="auto"/>
          <w:sz w:val="32"/>
          <w:szCs w:val="32"/>
        </w:rPr>
        <w:t>二、收入决算公开表</w:t>
      </w:r>
      <w:bookmarkEnd w:id="31"/>
      <w:bookmarkEnd w:id="32"/>
      <w:bookmarkEnd w:id="33"/>
      <w:bookmarkEnd w:id="34"/>
      <w:bookmarkEnd w:id="35"/>
      <w:bookmarkEnd w:id="36"/>
      <w:bookmarkStart w:id="37" w:name="_Toc13854_WPSOffice_Level2"/>
      <w:bookmarkStart w:id="38" w:name="_Toc17626_WPSOffice_Level2"/>
      <w:bookmarkStart w:id="39" w:name="_Toc5489_WPSOffice_Level2"/>
      <w:bookmarkStart w:id="40" w:name="_Toc14658_WPSOffice_Level2"/>
      <w:bookmarkStart w:id="41" w:name="_Toc3262_WPSOffice_Level2"/>
      <w:bookmarkStart w:id="42" w:name="_Toc17858_WPSOffice_Level2"/>
    </w:p>
    <w:p w14:paraId="2D43FEAF">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三、支出决算公开表</w:t>
      </w:r>
      <w:bookmarkEnd w:id="37"/>
      <w:bookmarkEnd w:id="38"/>
      <w:bookmarkEnd w:id="39"/>
      <w:bookmarkEnd w:id="40"/>
      <w:bookmarkEnd w:id="41"/>
      <w:bookmarkEnd w:id="42"/>
      <w:bookmarkStart w:id="43" w:name="_Toc23493_WPSOffice_Level2"/>
      <w:bookmarkStart w:id="44" w:name="_Toc21415_WPSOffice_Level2"/>
      <w:bookmarkStart w:id="45" w:name="_Toc7988_WPSOffice_Level2"/>
      <w:bookmarkStart w:id="46" w:name="_Toc23591_WPSOffice_Level2"/>
      <w:bookmarkStart w:id="47" w:name="_Toc13701_WPSOffice_Level2"/>
      <w:bookmarkStart w:id="48" w:name="_Toc4265_WPSOffice_Level2"/>
    </w:p>
    <w:p w14:paraId="466CE0B2">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四、财政拨款收入支出决算公开表</w:t>
      </w:r>
      <w:bookmarkEnd w:id="43"/>
      <w:bookmarkEnd w:id="44"/>
      <w:bookmarkEnd w:id="45"/>
      <w:bookmarkEnd w:id="46"/>
      <w:bookmarkEnd w:id="47"/>
      <w:bookmarkEnd w:id="48"/>
    </w:p>
    <w:p w14:paraId="1CA1AAB7">
      <w:pPr>
        <w:spacing w:line="578" w:lineRule="exact"/>
        <w:ind w:firstLine="645"/>
        <w:rPr>
          <w:rFonts w:hint="eastAsia" w:ascii="黑体" w:hAnsi="黑体" w:eastAsia="黑体" w:cs="黑体"/>
          <w:color w:val="auto"/>
          <w:sz w:val="32"/>
          <w:szCs w:val="32"/>
        </w:rPr>
      </w:pPr>
      <w:bookmarkStart w:id="49" w:name="_Toc22783_WPSOffice_Level2"/>
      <w:bookmarkStart w:id="50" w:name="_Toc23829_WPSOffice_Level2"/>
      <w:bookmarkStart w:id="51" w:name="_Toc25166_WPSOffice_Level2"/>
      <w:bookmarkStart w:id="52" w:name="_Toc7879_WPSOffice_Level2"/>
      <w:bookmarkStart w:id="53" w:name="_Toc13516_WPSOffice_Level2"/>
      <w:bookmarkStart w:id="54" w:name="_Toc2158_WPSOffice_Level2"/>
      <w:r>
        <w:rPr>
          <w:rFonts w:hint="eastAsia" w:ascii="黑体" w:hAnsi="黑体" w:eastAsia="黑体" w:cs="黑体"/>
          <w:color w:val="auto"/>
          <w:sz w:val="32"/>
          <w:szCs w:val="32"/>
        </w:rPr>
        <w:t>五、一般公共预算财政拨款收入支出决算</w:t>
      </w:r>
      <w:bookmarkEnd w:id="49"/>
      <w:bookmarkEnd w:id="50"/>
      <w:bookmarkEnd w:id="51"/>
      <w:bookmarkEnd w:id="52"/>
      <w:r>
        <w:rPr>
          <w:rFonts w:hint="eastAsia" w:ascii="黑体" w:hAnsi="黑体" w:eastAsia="黑体" w:cs="黑体"/>
          <w:color w:val="auto"/>
          <w:sz w:val="32"/>
          <w:szCs w:val="32"/>
        </w:rPr>
        <w:t>公开表</w:t>
      </w:r>
      <w:bookmarkEnd w:id="53"/>
      <w:bookmarkEnd w:id="54"/>
      <w:bookmarkStart w:id="55" w:name="_Toc17283_WPSOffice_Level2"/>
      <w:bookmarkStart w:id="56" w:name="_Toc25362_WPSOffice_Level2"/>
      <w:bookmarkStart w:id="57" w:name="_Toc2632_WPSOffice_Level2"/>
      <w:bookmarkStart w:id="58" w:name="_Toc5343_WPSOffice_Level2"/>
      <w:bookmarkStart w:id="59" w:name="_Toc17833_WPSOffice_Level2"/>
      <w:bookmarkStart w:id="60" w:name="_Toc8373_WPSOffice_Level2"/>
    </w:p>
    <w:p w14:paraId="163493D2">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color w:val="auto"/>
          <w:sz w:val="32"/>
          <w:szCs w:val="32"/>
        </w:rPr>
        <w:t>公开表</w:t>
      </w:r>
    </w:p>
    <w:p w14:paraId="11250B0D">
      <w:pPr>
        <w:spacing w:line="578" w:lineRule="exact"/>
        <w:ind w:left="1118" w:leftChars="304" w:hanging="480" w:hangingChars="150"/>
        <w:rPr>
          <w:rFonts w:hint="eastAsia" w:ascii="黑体" w:hAnsi="黑体" w:eastAsia="黑体" w:cs="黑体"/>
          <w:color w:val="auto"/>
          <w:sz w:val="32"/>
          <w:szCs w:val="32"/>
        </w:rPr>
      </w:pPr>
      <w:bookmarkStart w:id="61" w:name="_Toc21310_WPSOffice_Level2"/>
      <w:bookmarkStart w:id="62" w:name="_Toc6020_WPSOffice_Level2"/>
      <w:bookmarkStart w:id="63" w:name="_Toc5594_WPSOffice_Level2"/>
      <w:bookmarkStart w:id="64" w:name="_Toc11799_WPSOffice_Level2"/>
      <w:bookmarkStart w:id="65" w:name="_Toc13345_WPSOffice_Level2"/>
      <w:bookmarkStart w:id="66" w:name="_Toc1533_WPSOffice_Level2"/>
      <w:r>
        <w:rPr>
          <w:rFonts w:hint="eastAsia" w:ascii="黑体" w:hAnsi="黑体" w:eastAsia="黑体" w:cs="黑体"/>
          <w:color w:val="auto"/>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color w:val="auto"/>
          <w:sz w:val="32"/>
          <w:szCs w:val="32"/>
        </w:rPr>
        <w:t>公开表</w:t>
      </w:r>
    </w:p>
    <w:p w14:paraId="33B6C1DC">
      <w:pPr>
        <w:spacing w:line="578" w:lineRule="exact"/>
        <w:ind w:left="1118" w:leftChars="304" w:hanging="480" w:hangingChars="150"/>
        <w:rPr>
          <w:rFonts w:hint="eastAsia" w:ascii="黑体" w:hAnsi="黑体" w:eastAsia="黑体" w:cs="黑体"/>
          <w:color w:val="auto"/>
          <w:sz w:val="32"/>
          <w:szCs w:val="32"/>
        </w:rPr>
      </w:pPr>
      <w:r>
        <w:rPr>
          <w:rFonts w:hint="eastAsia" w:ascii="黑体" w:hAnsi="黑体" w:eastAsia="黑体" w:cs="黑体"/>
          <w:color w:val="auto"/>
          <w:sz w:val="32"/>
          <w:szCs w:val="32"/>
        </w:rPr>
        <w:t>八、国有资本经营预算财政拨款收入支出决算公开表</w:t>
      </w:r>
    </w:p>
    <w:p w14:paraId="6225979D">
      <w:pPr>
        <w:spacing w:line="578" w:lineRule="exact"/>
        <w:ind w:firstLine="640"/>
        <w:rPr>
          <w:rFonts w:hint="eastAsia" w:ascii="黑体" w:hAnsi="黑体" w:eastAsia="黑体" w:cs="黑体"/>
          <w:color w:val="auto"/>
          <w:sz w:val="32"/>
          <w:szCs w:val="32"/>
        </w:rPr>
      </w:pPr>
      <w:bookmarkStart w:id="67" w:name="_Toc29886_WPSOffice_Level2"/>
      <w:bookmarkStart w:id="68" w:name="_Toc9377_WPSOffice_Level2"/>
      <w:bookmarkStart w:id="69" w:name="_Toc1820_WPSOffice_Level2"/>
      <w:bookmarkStart w:id="70" w:name="_Toc19961_WPSOffice_Level2"/>
      <w:r>
        <w:rPr>
          <w:rFonts w:hint="eastAsia" w:ascii="黑体" w:hAnsi="黑体" w:eastAsia="黑体" w:cs="黑体"/>
          <w:color w:val="auto"/>
          <w:sz w:val="32"/>
          <w:szCs w:val="32"/>
        </w:rPr>
        <w:t>九、财政拨款“三公”经费支出决算</w:t>
      </w:r>
      <w:bookmarkEnd w:id="67"/>
      <w:bookmarkEnd w:id="68"/>
      <w:bookmarkEnd w:id="69"/>
      <w:bookmarkEnd w:id="70"/>
      <w:r>
        <w:rPr>
          <w:rFonts w:hint="eastAsia" w:ascii="黑体" w:hAnsi="黑体" w:eastAsia="黑体" w:cs="黑体"/>
          <w:color w:val="auto"/>
          <w:sz w:val="32"/>
          <w:szCs w:val="32"/>
        </w:rPr>
        <w:t>公开表</w:t>
      </w:r>
    </w:p>
    <w:p w14:paraId="752E8721">
      <w:pPr>
        <w:spacing w:line="578" w:lineRule="exact"/>
        <w:ind w:firstLine="640"/>
        <w:rPr>
          <w:rFonts w:hint="eastAsia" w:ascii="仿宋" w:hAnsi="仿宋" w:eastAsia="仿宋" w:cs="仿宋"/>
          <w:color w:val="auto"/>
          <w:w w:val="100"/>
          <w:sz w:val="32"/>
          <w:szCs w:val="32"/>
        </w:rPr>
      </w:pPr>
      <w:r>
        <w:rPr>
          <w:rFonts w:hint="eastAsia" w:ascii="仿宋" w:hAnsi="仿宋" w:eastAsia="仿宋" w:cs="仿宋"/>
          <w:color w:val="auto"/>
          <w:w w:val="100"/>
          <w:sz w:val="32"/>
          <w:szCs w:val="32"/>
        </w:rPr>
        <w:t xml:space="preserve">以上报表见附件1。   </w:t>
      </w:r>
    </w:p>
    <w:p w14:paraId="5B482E07">
      <w:pPr>
        <w:spacing w:line="578" w:lineRule="exact"/>
        <w:rPr>
          <w:rFonts w:hint="eastAsia" w:ascii="黑体" w:hAnsi="黑体" w:eastAsia="黑体" w:cs="黑体"/>
          <w:color w:val="auto"/>
          <w:sz w:val="32"/>
          <w:szCs w:val="32"/>
        </w:rPr>
      </w:pPr>
    </w:p>
    <w:p w14:paraId="31BF6332">
      <w:pPr>
        <w:spacing w:line="578" w:lineRule="exact"/>
        <w:jc w:val="center"/>
        <w:rPr>
          <w:rFonts w:hint="eastAsia" w:ascii="黑体" w:hAnsi="ˎ̥" w:eastAsia="黑体"/>
          <w:color w:val="auto"/>
          <w:sz w:val="32"/>
          <w:szCs w:val="32"/>
        </w:rPr>
      </w:pPr>
      <w:bookmarkStart w:id="71" w:name="_Toc31264_WPSOffice_Level1"/>
      <w:bookmarkStart w:id="72" w:name="_Toc28629_WPSOffice_Level1"/>
      <w:bookmarkStart w:id="73" w:name="_Toc29683_WPSOffice_Level1"/>
      <w:bookmarkStart w:id="74" w:name="_Toc4402_WPSOffice_Level1"/>
      <w:bookmarkStart w:id="75" w:name="_Toc16686_WPSOffice_Level1"/>
      <w:bookmarkStart w:id="76" w:name="_Toc27590_WPSOffice_Level1"/>
      <w:r>
        <w:rPr>
          <w:rFonts w:hint="eastAsia" w:ascii="黑体" w:hAnsi="ˎ̥" w:eastAsia="黑体"/>
          <w:color w:val="auto"/>
          <w:sz w:val="32"/>
          <w:szCs w:val="32"/>
        </w:rPr>
        <w:t xml:space="preserve">第三部分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bookmarkEnd w:id="71"/>
      <w:bookmarkEnd w:id="72"/>
      <w:bookmarkEnd w:id="73"/>
      <w:bookmarkEnd w:id="74"/>
      <w:bookmarkEnd w:id="75"/>
      <w:bookmarkEnd w:id="76"/>
    </w:p>
    <w:p w14:paraId="0108672B">
      <w:pPr>
        <w:spacing w:line="578" w:lineRule="exact"/>
        <w:jc w:val="center"/>
        <w:rPr>
          <w:rFonts w:hint="eastAsia" w:ascii="黑体" w:hAnsi="ˎ̥" w:eastAsia="黑体"/>
          <w:color w:val="auto"/>
          <w:sz w:val="32"/>
          <w:szCs w:val="32"/>
        </w:rPr>
      </w:pPr>
    </w:p>
    <w:p w14:paraId="594A6C42">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收入支出总体情况说明</w:t>
      </w:r>
    </w:p>
    <w:p w14:paraId="1051B5A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年度收入总计</w:t>
      </w:r>
      <w:r>
        <w:rPr>
          <w:rFonts w:hint="eastAsia" w:ascii="仿宋" w:hAnsi="仿宋" w:eastAsia="仿宋" w:cs="仿宋"/>
          <w:color w:val="auto"/>
          <w:sz w:val="32"/>
          <w:szCs w:val="32"/>
          <w:lang w:val="en-US"/>
        </w:rPr>
        <w:t>333.61</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333.61</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年度相比，收入、支出总计各减少</w:t>
      </w:r>
      <w:r>
        <w:rPr>
          <w:rFonts w:hint="eastAsia" w:ascii="仿宋" w:hAnsi="仿宋" w:eastAsia="仿宋" w:cs="仿宋"/>
          <w:color w:val="auto"/>
          <w:sz w:val="32"/>
          <w:szCs w:val="32"/>
          <w:lang w:val="en-US" w:eastAsia="zh-CN"/>
        </w:rPr>
        <w:t>402.98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54.71</w:t>
      </w:r>
      <w:r>
        <w:rPr>
          <w:rFonts w:hint="eastAsia" w:ascii="仿宋" w:hAnsi="仿宋" w:eastAsia="仿宋" w:cs="仿宋"/>
          <w:color w:val="auto"/>
          <w:sz w:val="32"/>
          <w:szCs w:val="32"/>
        </w:rPr>
        <w:t>%。主要原因：一是</w:t>
      </w:r>
      <w:r>
        <w:rPr>
          <w:rFonts w:hint="eastAsia" w:ascii="仿宋" w:hAnsi="仿宋" w:eastAsia="仿宋" w:cs="仿宋"/>
          <w:color w:val="auto"/>
          <w:sz w:val="32"/>
          <w:szCs w:val="32"/>
          <w:lang w:val="en-US" w:eastAsia="zh-CN"/>
        </w:rPr>
        <w:t>财政预算项目减少</w:t>
      </w:r>
      <w:r>
        <w:rPr>
          <w:rFonts w:hint="eastAsia" w:ascii="仿宋" w:hAnsi="仿宋" w:eastAsia="仿宋" w:cs="仿宋"/>
          <w:color w:val="auto"/>
          <w:sz w:val="32"/>
          <w:szCs w:val="32"/>
        </w:rPr>
        <w:t>；二是</w:t>
      </w:r>
      <w:r>
        <w:rPr>
          <w:rFonts w:hint="eastAsia" w:ascii="仿宋" w:hAnsi="仿宋" w:eastAsia="仿宋" w:cs="仿宋"/>
          <w:color w:val="auto"/>
          <w:sz w:val="32"/>
          <w:szCs w:val="32"/>
          <w:lang w:val="en-US" w:eastAsia="zh-CN"/>
        </w:rPr>
        <w:t>委托项目减少</w:t>
      </w:r>
      <w:r>
        <w:rPr>
          <w:rFonts w:hint="eastAsia" w:ascii="仿宋" w:hAnsi="仿宋" w:eastAsia="仿宋" w:cs="仿宋"/>
          <w:color w:val="auto"/>
          <w:sz w:val="32"/>
          <w:szCs w:val="32"/>
        </w:rPr>
        <w:t>。</w:t>
      </w:r>
    </w:p>
    <w:p w14:paraId="05B8AF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auto"/>
          <w:sz w:val="32"/>
          <w:szCs w:val="32"/>
        </w:rPr>
      </w:pPr>
      <w:r>
        <w:rPr>
          <w:rFonts w:hint="eastAsia" w:ascii="楷体" w:hAnsi="楷体" w:eastAsia="楷体" w:cs="楷体"/>
          <w:color w:val="auto"/>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14:paraId="596A4F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264.45</w:t>
      </w:r>
      <w:r>
        <w:rPr>
          <w:rFonts w:hint="eastAsia" w:ascii="仿宋" w:hAnsi="仿宋" w:eastAsia="仿宋" w:cs="仿宋"/>
          <w:color w:val="auto"/>
          <w:sz w:val="32"/>
          <w:szCs w:val="32"/>
        </w:rPr>
        <w:t>万元。</w:t>
      </w:r>
    </w:p>
    <w:p w14:paraId="3AB6C1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使用非财政拨款结余</w:t>
      </w:r>
      <w:r>
        <w:rPr>
          <w:rFonts w:hint="eastAsia" w:ascii="仿宋" w:hAnsi="仿宋" w:eastAsia="仿宋" w:cs="仿宋"/>
          <w:color w:val="auto"/>
          <w:sz w:val="32"/>
          <w:szCs w:val="32"/>
          <w:lang w:val="en-US"/>
        </w:rPr>
        <w:t>7.86</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eastAsia="zh-CN"/>
        </w:rPr>
        <w:t>7.86</w:t>
      </w:r>
      <w:r>
        <w:rPr>
          <w:rFonts w:hint="eastAsia" w:ascii="仿宋" w:hAnsi="仿宋" w:eastAsia="仿宋" w:cs="仿宋"/>
          <w:color w:val="auto"/>
          <w:sz w:val="32"/>
          <w:szCs w:val="32"/>
        </w:rPr>
        <w:t>万元，主要原因是</w:t>
      </w:r>
      <w:r>
        <w:rPr>
          <w:rFonts w:hint="eastAsia" w:ascii="仿宋" w:hAnsi="仿宋" w:eastAsia="仿宋" w:cs="仿宋"/>
          <w:color w:val="auto"/>
          <w:sz w:val="32"/>
          <w:szCs w:val="32"/>
          <w:lang w:val="en-US" w:eastAsia="zh-CN"/>
        </w:rPr>
        <w:t>补充运行经费使用</w:t>
      </w:r>
      <w:r>
        <w:rPr>
          <w:rFonts w:hint="eastAsia" w:ascii="仿宋" w:hAnsi="仿宋" w:eastAsia="仿宋" w:cs="仿宋"/>
          <w:color w:val="auto"/>
          <w:sz w:val="32"/>
          <w:szCs w:val="32"/>
        </w:rPr>
        <w:t>。</w:t>
      </w:r>
    </w:p>
    <w:p w14:paraId="5B2819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rPr>
      </w:pP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61.29</w:t>
      </w:r>
      <w:r>
        <w:rPr>
          <w:rFonts w:hint="eastAsia" w:ascii="仿宋" w:hAnsi="仿宋" w:eastAsia="仿宋" w:cs="仿宋"/>
          <w:color w:val="auto"/>
          <w:sz w:val="32"/>
          <w:szCs w:val="32"/>
        </w:rPr>
        <w:t>万元，主要是</w:t>
      </w:r>
      <w:r>
        <w:rPr>
          <w:rFonts w:hint="eastAsia" w:ascii="仿宋_GB2312" w:hAnsi="ˎ̥" w:eastAsia="仿宋_GB2312"/>
          <w:color w:val="auto"/>
          <w:sz w:val="32"/>
          <w:szCs w:val="32"/>
          <w:lang w:val="en-US" w:eastAsia="zh-CN"/>
        </w:rPr>
        <w:t>委托项目经费的结转结余</w:t>
      </w:r>
      <w:r>
        <w:rPr>
          <w:rFonts w:hint="eastAsia" w:ascii="仿宋" w:hAnsi="仿宋" w:eastAsia="仿宋" w:cs="仿宋"/>
          <w:color w:val="auto"/>
          <w:sz w:val="32"/>
          <w:szCs w:val="32"/>
        </w:rPr>
        <w:t>，较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年度决算数减少</w:t>
      </w:r>
      <w:r>
        <w:rPr>
          <w:rFonts w:hint="eastAsia" w:ascii="仿宋" w:hAnsi="仿宋" w:eastAsia="仿宋" w:cs="仿宋"/>
          <w:color w:val="auto"/>
          <w:sz w:val="32"/>
          <w:szCs w:val="32"/>
          <w:lang w:val="en-US" w:eastAsia="zh-CN"/>
        </w:rPr>
        <w:t>95.73</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60.97</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加快以前年度项目经费执行</w:t>
      </w:r>
      <w:r>
        <w:rPr>
          <w:rFonts w:hint="eastAsia" w:ascii="仿宋" w:hAnsi="仿宋" w:eastAsia="仿宋" w:cs="仿宋"/>
          <w:color w:val="auto"/>
          <w:sz w:val="32"/>
          <w:szCs w:val="32"/>
        </w:rPr>
        <w:t>。</w:t>
      </w:r>
    </w:p>
    <w:p w14:paraId="74FADF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（二</w:t>
      </w:r>
      <w:r>
        <w:rPr>
          <w:rFonts w:ascii="楷体" w:hAnsi="楷体" w:eastAsia="楷体" w:cs="楷体"/>
          <w:color w:val="auto"/>
          <w:sz w:val="32"/>
          <w:szCs w:val="32"/>
        </w:rPr>
        <w:t>）</w:t>
      </w:r>
      <w:r>
        <w:rPr>
          <w:rFonts w:hint="eastAsia" w:ascii="楷体" w:hAnsi="楷体" w:eastAsia="楷体" w:cs="楷体"/>
          <w:color w:val="auto"/>
          <w:sz w:val="32"/>
          <w:szCs w:val="32"/>
        </w:rPr>
        <w:t>支出</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14:paraId="788E8B0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292.45</w:t>
      </w:r>
      <w:r>
        <w:rPr>
          <w:rFonts w:hint="eastAsia" w:ascii="仿宋" w:hAnsi="仿宋" w:eastAsia="仿宋" w:cs="仿宋"/>
          <w:color w:val="auto"/>
          <w:sz w:val="32"/>
          <w:szCs w:val="32"/>
        </w:rPr>
        <w:t>万元。</w:t>
      </w:r>
    </w:p>
    <w:p w14:paraId="382684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两年均无结余分配</w:t>
      </w:r>
      <w:r>
        <w:rPr>
          <w:rFonts w:hint="eastAsia" w:ascii="仿宋" w:hAnsi="仿宋" w:eastAsia="仿宋" w:cs="仿宋"/>
          <w:color w:val="auto"/>
          <w:sz w:val="32"/>
          <w:szCs w:val="32"/>
        </w:rPr>
        <w:t>。</w:t>
      </w:r>
    </w:p>
    <w:p w14:paraId="33C8A0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41.15</w:t>
      </w:r>
      <w:r>
        <w:rPr>
          <w:rFonts w:hint="eastAsia" w:ascii="仿宋" w:hAnsi="仿宋" w:eastAsia="仿宋" w:cs="仿宋"/>
          <w:color w:val="auto"/>
          <w:sz w:val="32"/>
          <w:szCs w:val="32"/>
        </w:rPr>
        <w:t>万元，主要是</w:t>
      </w:r>
      <w:r>
        <w:rPr>
          <w:rFonts w:hint="eastAsia" w:ascii="仿宋_GB2312" w:hAnsi="ˎ̥" w:eastAsia="仿宋_GB2312"/>
          <w:color w:val="auto"/>
          <w:sz w:val="32"/>
          <w:szCs w:val="32"/>
          <w:lang w:val="en-US" w:eastAsia="zh-CN"/>
        </w:rPr>
        <w:t>委托项目经费收入的结转结余</w:t>
      </w:r>
      <w:r>
        <w:rPr>
          <w:rFonts w:hint="eastAsia" w:ascii="仿宋" w:hAnsi="仿宋" w:eastAsia="仿宋" w:cs="仿宋"/>
          <w:color w:val="auto"/>
          <w:sz w:val="32"/>
          <w:szCs w:val="32"/>
        </w:rPr>
        <w:t>，较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年度决算数减少</w:t>
      </w:r>
      <w:r>
        <w:rPr>
          <w:rFonts w:hint="eastAsia" w:ascii="仿宋" w:hAnsi="仿宋" w:eastAsia="仿宋" w:cs="仿宋"/>
          <w:color w:val="auto"/>
          <w:sz w:val="32"/>
          <w:szCs w:val="32"/>
          <w:lang w:val="en-US" w:eastAsia="zh-CN"/>
        </w:rPr>
        <w:t>39.19</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48.78</w:t>
      </w:r>
      <w:r>
        <w:rPr>
          <w:rFonts w:hint="eastAsia" w:ascii="仿宋" w:hAnsi="仿宋" w:eastAsia="仿宋" w:cs="仿宋"/>
          <w:color w:val="auto"/>
          <w:sz w:val="32"/>
          <w:szCs w:val="32"/>
        </w:rPr>
        <w:t>%，主要原因是</w:t>
      </w:r>
      <w:r>
        <w:rPr>
          <w:rFonts w:hint="eastAsia" w:ascii="仿宋_GB2312" w:hAnsi="ˎ̥" w:eastAsia="仿宋_GB2312"/>
          <w:color w:val="auto"/>
          <w:sz w:val="32"/>
          <w:szCs w:val="32"/>
          <w:lang w:val="en-US" w:eastAsia="zh-CN"/>
        </w:rPr>
        <w:t>委托项目经费收入减少，本年度项目经费执行进度加快，结转结余经费相应减少</w:t>
      </w:r>
      <w:r>
        <w:rPr>
          <w:rFonts w:hint="eastAsia" w:ascii="仿宋" w:hAnsi="仿宋" w:eastAsia="仿宋" w:cs="仿宋"/>
          <w:color w:val="auto"/>
          <w:sz w:val="32"/>
          <w:szCs w:val="32"/>
        </w:rPr>
        <w:t>。</w:t>
      </w:r>
    </w:p>
    <w:p w14:paraId="1CA2D923">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收入决算情况说明</w:t>
      </w:r>
    </w:p>
    <w:p w14:paraId="0F317C3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264.45</w:t>
      </w:r>
      <w:r>
        <w:rPr>
          <w:rFonts w:hint="eastAsia" w:ascii="仿宋" w:hAnsi="仿宋" w:eastAsia="仿宋" w:cs="仿宋"/>
          <w:color w:val="auto"/>
          <w:sz w:val="32"/>
          <w:szCs w:val="32"/>
        </w:rPr>
        <w:t>万元，其中：财政拨款收入</w:t>
      </w:r>
      <w:r>
        <w:rPr>
          <w:rFonts w:hint="eastAsia" w:ascii="仿宋" w:hAnsi="仿宋" w:eastAsia="仿宋" w:cs="仿宋"/>
          <w:color w:val="auto"/>
          <w:sz w:val="32"/>
          <w:szCs w:val="32"/>
          <w:lang w:val="en-US"/>
        </w:rPr>
        <w:t>210.58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79.63</w:t>
      </w:r>
      <w:r>
        <w:rPr>
          <w:rFonts w:hint="eastAsia" w:ascii="仿宋" w:hAnsi="仿宋" w:eastAsia="仿宋" w:cs="仿宋"/>
          <w:color w:val="auto"/>
          <w:sz w:val="32"/>
          <w:szCs w:val="32"/>
        </w:rPr>
        <w:t>%；上级补助收入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%；事业收入</w:t>
      </w:r>
      <w:r>
        <w:rPr>
          <w:rFonts w:hint="eastAsia" w:ascii="仿宋" w:hAnsi="仿宋" w:eastAsia="仿宋" w:cs="仿宋"/>
          <w:color w:val="auto"/>
          <w:sz w:val="32"/>
          <w:szCs w:val="32"/>
          <w:lang w:val="en-US"/>
        </w:rPr>
        <w:t>53.36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20.18</w:t>
      </w:r>
      <w:r>
        <w:rPr>
          <w:rFonts w:hint="eastAsia" w:ascii="仿宋" w:hAnsi="仿宋" w:eastAsia="仿宋" w:cs="仿宋"/>
          <w:color w:val="auto"/>
          <w:sz w:val="32"/>
          <w:szCs w:val="32"/>
        </w:rPr>
        <w:t>%；经营收入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%；附属单位上缴收入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%；其他收入</w:t>
      </w:r>
      <w:r>
        <w:rPr>
          <w:rFonts w:hint="eastAsia" w:ascii="仿宋" w:hAnsi="仿宋" w:eastAsia="仿宋" w:cs="仿宋"/>
          <w:color w:val="auto"/>
          <w:sz w:val="32"/>
          <w:szCs w:val="32"/>
          <w:lang w:val="en-US"/>
        </w:rPr>
        <w:t>0.52</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0.2</w:t>
      </w:r>
      <w:r>
        <w:rPr>
          <w:rFonts w:hint="eastAsia" w:ascii="仿宋" w:hAnsi="仿宋" w:eastAsia="仿宋" w:cs="仿宋"/>
          <w:color w:val="auto"/>
          <w:sz w:val="32"/>
          <w:szCs w:val="32"/>
        </w:rPr>
        <w:t>%。</w:t>
      </w:r>
    </w:p>
    <w:p w14:paraId="5FF693E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三、支出决算情况说明</w:t>
      </w:r>
    </w:p>
    <w:p w14:paraId="294101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292.45</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145.67</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49.81</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146.79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50.19</w:t>
      </w:r>
      <w:r>
        <w:rPr>
          <w:rFonts w:hint="eastAsia" w:ascii="仿宋" w:hAnsi="仿宋" w:eastAsia="仿宋" w:cs="仿宋"/>
          <w:color w:val="auto"/>
          <w:sz w:val="32"/>
          <w:szCs w:val="32"/>
        </w:rPr>
        <w:t>%；上缴上级支出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%；经营支出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%；对附属单位补助支出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14:paraId="6EA146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四、财政拨款收入支出决算总体情况说明</w:t>
      </w:r>
    </w:p>
    <w:p w14:paraId="3CD7D4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年度财政拨款收入</w:t>
      </w:r>
      <w:r>
        <w:rPr>
          <w:rFonts w:hint="eastAsia" w:ascii="仿宋" w:hAnsi="仿宋" w:eastAsia="仿宋" w:cs="仿宋"/>
          <w:color w:val="auto"/>
          <w:sz w:val="32"/>
          <w:szCs w:val="32"/>
          <w:lang w:val="en-US"/>
        </w:rPr>
        <w:t>210.58</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221.06</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年度相比，财政拨款收入减少</w:t>
      </w:r>
      <w:r>
        <w:rPr>
          <w:rFonts w:hint="eastAsia" w:ascii="仿宋" w:hAnsi="仿宋" w:eastAsia="仿宋" w:cs="仿宋"/>
          <w:color w:val="auto"/>
          <w:sz w:val="32"/>
          <w:szCs w:val="32"/>
          <w:lang w:val="en-US" w:eastAsia="zh-CN"/>
        </w:rPr>
        <w:t>221.28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51.24</w:t>
      </w:r>
      <w:r>
        <w:rPr>
          <w:rFonts w:hint="eastAsia" w:ascii="仿宋" w:hAnsi="仿宋" w:eastAsia="仿宋" w:cs="仿宋"/>
          <w:color w:val="auto"/>
          <w:sz w:val="32"/>
          <w:szCs w:val="32"/>
        </w:rPr>
        <w:t>%，主要原因</w:t>
      </w:r>
      <w:r>
        <w:rPr>
          <w:rFonts w:hint="eastAsia" w:ascii="仿宋" w:hAnsi="仿宋" w:eastAsia="仿宋" w:cs="仿宋"/>
          <w:color w:val="auto"/>
          <w:sz w:val="32"/>
          <w:szCs w:val="32"/>
          <w:lang w:val="en-US" w:eastAsia="zh-CN"/>
        </w:rPr>
        <w:t>是</w:t>
      </w:r>
      <w:r>
        <w:rPr>
          <w:rFonts w:hint="eastAsia" w:ascii="仿宋_GB2312" w:hAnsi="ˎ̥" w:eastAsia="仿宋_GB2312"/>
          <w:color w:val="auto"/>
          <w:sz w:val="32"/>
          <w:szCs w:val="32"/>
          <w:lang w:val="en-US" w:eastAsia="zh-CN"/>
        </w:rPr>
        <w:t>财政预算项目收入减少</w:t>
      </w:r>
      <w:r>
        <w:rPr>
          <w:rFonts w:hint="eastAsia" w:ascii="仿宋" w:hAnsi="仿宋" w:eastAsia="仿宋" w:cs="仿宋"/>
          <w:color w:val="auto"/>
          <w:sz w:val="32"/>
          <w:szCs w:val="32"/>
        </w:rPr>
        <w:t>。支出增加减少</w:t>
      </w:r>
      <w:r>
        <w:rPr>
          <w:rFonts w:hint="eastAsia" w:ascii="仿宋" w:hAnsi="仿宋" w:eastAsia="仿宋" w:cs="仿宋"/>
          <w:color w:val="auto"/>
          <w:sz w:val="32"/>
          <w:szCs w:val="32"/>
          <w:lang w:val="en-US" w:eastAsia="zh-CN"/>
        </w:rPr>
        <w:t>198.58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47.32</w:t>
      </w:r>
      <w:r>
        <w:rPr>
          <w:rFonts w:hint="eastAsia" w:ascii="仿宋" w:hAnsi="仿宋" w:eastAsia="仿宋" w:cs="仿宋"/>
          <w:color w:val="auto"/>
          <w:sz w:val="32"/>
          <w:szCs w:val="32"/>
        </w:rPr>
        <w:t>%，主要原因</w:t>
      </w:r>
      <w:r>
        <w:rPr>
          <w:rFonts w:hint="eastAsia" w:ascii="仿宋" w:hAnsi="仿宋" w:eastAsia="仿宋" w:cs="仿宋"/>
          <w:color w:val="auto"/>
          <w:sz w:val="32"/>
          <w:szCs w:val="32"/>
          <w:lang w:val="en-US" w:eastAsia="zh-CN"/>
        </w:rPr>
        <w:t>是财政预算项目支出减少</w:t>
      </w:r>
      <w:r>
        <w:rPr>
          <w:rFonts w:hint="eastAsia" w:ascii="仿宋" w:hAnsi="仿宋" w:eastAsia="仿宋" w:cs="仿宋"/>
          <w:color w:val="auto"/>
          <w:sz w:val="32"/>
          <w:szCs w:val="32"/>
        </w:rPr>
        <w:t>。</w:t>
      </w:r>
    </w:p>
    <w:p w14:paraId="2F281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财政拨款年初结转结余</w:t>
      </w:r>
      <w:r>
        <w:rPr>
          <w:rFonts w:hint="eastAsia" w:ascii="仿宋" w:hAnsi="仿宋" w:eastAsia="仿宋" w:cs="仿宋"/>
          <w:color w:val="auto"/>
          <w:sz w:val="32"/>
          <w:szCs w:val="32"/>
          <w:lang w:val="en-US"/>
        </w:rPr>
        <w:t>12.22</w:t>
      </w:r>
      <w:r>
        <w:rPr>
          <w:rFonts w:hint="eastAsia" w:ascii="仿宋" w:hAnsi="仿宋" w:eastAsia="仿宋" w:cs="仿宋"/>
          <w:color w:val="auto"/>
          <w:sz w:val="32"/>
          <w:szCs w:val="32"/>
        </w:rPr>
        <w:t>万元，主要是</w:t>
      </w:r>
      <w:r>
        <w:rPr>
          <w:rFonts w:hint="eastAsia" w:ascii="仿宋_GB2312" w:hAnsi="ˎ̥" w:eastAsia="仿宋_GB2312"/>
          <w:color w:val="auto"/>
          <w:sz w:val="32"/>
          <w:szCs w:val="32"/>
          <w:lang w:val="en-US" w:eastAsia="zh-CN"/>
        </w:rPr>
        <w:t>科研项目未到执行期限结转至下年使用</w:t>
      </w:r>
      <w:r>
        <w:rPr>
          <w:rFonts w:hint="eastAsia" w:ascii="仿宋" w:hAnsi="仿宋" w:eastAsia="仿宋" w:cs="仿宋"/>
          <w:color w:val="auto"/>
          <w:sz w:val="32"/>
          <w:szCs w:val="32"/>
        </w:rPr>
        <w:t>，较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eastAsia="zh-CN"/>
        </w:rPr>
        <w:t>12.22</w:t>
      </w:r>
      <w:r>
        <w:rPr>
          <w:rFonts w:hint="eastAsia" w:ascii="仿宋" w:hAnsi="仿宋" w:eastAsia="仿宋" w:cs="仿宋"/>
          <w:color w:val="auto"/>
          <w:sz w:val="32"/>
          <w:szCs w:val="32"/>
        </w:rPr>
        <w:t>万元，主要原因是</w:t>
      </w:r>
      <w:r>
        <w:rPr>
          <w:rFonts w:hint="eastAsia" w:ascii="仿宋" w:hAnsi="仿宋" w:eastAsia="仿宋" w:cs="仿宋"/>
          <w:color w:val="auto"/>
          <w:sz w:val="32"/>
          <w:szCs w:val="32"/>
          <w:lang w:val="en-US" w:eastAsia="zh-CN"/>
        </w:rPr>
        <w:t>2024年度新增两项科研项目经费结转</w:t>
      </w:r>
      <w:r>
        <w:rPr>
          <w:rFonts w:hint="eastAsia" w:ascii="仿宋" w:hAnsi="仿宋" w:eastAsia="仿宋" w:cs="仿宋"/>
          <w:color w:val="auto"/>
          <w:sz w:val="32"/>
          <w:szCs w:val="32"/>
        </w:rPr>
        <w:t>。</w:t>
      </w:r>
    </w:p>
    <w:p w14:paraId="604B142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1.74</w:t>
      </w:r>
      <w:r>
        <w:rPr>
          <w:rFonts w:hint="eastAsia" w:ascii="仿宋" w:hAnsi="仿宋" w:eastAsia="仿宋" w:cs="仿宋"/>
          <w:color w:val="auto"/>
          <w:sz w:val="32"/>
          <w:szCs w:val="32"/>
        </w:rPr>
        <w:t>万元，主要是</w:t>
      </w:r>
      <w:r>
        <w:rPr>
          <w:rFonts w:hint="eastAsia" w:ascii="仿宋_GB2312" w:hAnsi="ˎ̥" w:eastAsia="仿宋_GB2312"/>
          <w:color w:val="auto"/>
          <w:sz w:val="32"/>
          <w:szCs w:val="32"/>
          <w:lang w:val="en-US" w:eastAsia="zh-CN"/>
        </w:rPr>
        <w:t>科研项目未到执行期限结转至下年使用</w:t>
      </w:r>
      <w:r>
        <w:rPr>
          <w:rFonts w:hint="eastAsia" w:ascii="仿宋" w:hAnsi="仿宋" w:eastAsia="仿宋" w:cs="仿宋"/>
          <w:color w:val="auto"/>
          <w:sz w:val="32"/>
          <w:szCs w:val="32"/>
        </w:rPr>
        <w:t>，较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年度决算数减少</w:t>
      </w:r>
      <w:r>
        <w:rPr>
          <w:rFonts w:hint="eastAsia" w:ascii="仿宋" w:hAnsi="仿宋" w:eastAsia="仿宋" w:cs="仿宋"/>
          <w:color w:val="auto"/>
          <w:sz w:val="32"/>
          <w:szCs w:val="32"/>
          <w:lang w:val="en-US" w:eastAsia="zh-CN"/>
        </w:rPr>
        <w:t>10.48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85.76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2024年度结转的科研项目经费在2025年度持续执行，结转减少</w:t>
      </w:r>
      <w:r>
        <w:rPr>
          <w:rFonts w:hint="eastAsia" w:ascii="仿宋" w:hAnsi="仿宋" w:eastAsia="仿宋" w:cs="仿宋"/>
          <w:color w:val="auto"/>
          <w:sz w:val="32"/>
          <w:szCs w:val="32"/>
        </w:rPr>
        <w:t>。</w:t>
      </w:r>
    </w:p>
    <w:p w14:paraId="7BE8C2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五、一般公共预算财政拨款支出决算情况说明</w:t>
      </w:r>
    </w:p>
    <w:p w14:paraId="5561639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77" w:name="_Toc13694_WPSOffice_Level2"/>
      <w:bookmarkStart w:id="78" w:name="_Toc19665_WPSOffice_Level2"/>
      <w:bookmarkStart w:id="79" w:name="_Toc21737_WPSOffice_Level2"/>
      <w:bookmarkStart w:id="80" w:name="_Toc17398_WPSOffice_Level2"/>
      <w:bookmarkStart w:id="81" w:name="_Toc9989_WPSOffice_Level2"/>
      <w:bookmarkStart w:id="82" w:name="_Toc23005_WPSOffice_Level2"/>
      <w:r>
        <w:rPr>
          <w:rFonts w:hint="eastAsia" w:ascii="楷体" w:hAnsi="楷体" w:eastAsia="楷体" w:cs="楷体"/>
          <w:color w:val="auto"/>
          <w:sz w:val="32"/>
          <w:szCs w:val="32"/>
        </w:rPr>
        <w:t>（一）一般公共预算财政拨款支出决算总体情况</w:t>
      </w:r>
      <w:bookmarkEnd w:id="77"/>
      <w:bookmarkEnd w:id="78"/>
      <w:bookmarkEnd w:id="79"/>
      <w:bookmarkEnd w:id="80"/>
      <w:bookmarkEnd w:id="81"/>
      <w:bookmarkEnd w:id="82"/>
    </w:p>
    <w:p w14:paraId="0B0CF2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221.06</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75.59</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年度相比，一般公共预算财政拨款支出减少</w:t>
      </w:r>
      <w:r>
        <w:rPr>
          <w:rFonts w:hint="eastAsia" w:ascii="仿宋" w:hAnsi="仿宋" w:eastAsia="仿宋" w:cs="仿宋"/>
          <w:color w:val="auto"/>
          <w:sz w:val="32"/>
          <w:szCs w:val="32"/>
          <w:lang w:val="en-US" w:eastAsia="zh-CN"/>
        </w:rPr>
        <w:t>198.58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47.32</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财政预算项目支出减少</w:t>
      </w:r>
      <w:r>
        <w:rPr>
          <w:rFonts w:hint="eastAsia" w:ascii="仿宋" w:hAnsi="仿宋" w:eastAsia="仿宋" w:cs="仿宋"/>
          <w:color w:val="auto"/>
          <w:sz w:val="32"/>
          <w:szCs w:val="32"/>
        </w:rPr>
        <w:t>。</w:t>
      </w:r>
    </w:p>
    <w:p w14:paraId="02CF4A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83" w:name="_Toc18793_WPSOffice_Level2"/>
      <w:bookmarkStart w:id="84" w:name="_Toc27767_WPSOffice_Level2"/>
      <w:bookmarkStart w:id="85" w:name="_Toc19075_WPSOffice_Level2"/>
      <w:bookmarkStart w:id="86" w:name="_Toc23864_WPSOffice_Level2"/>
      <w:bookmarkStart w:id="87" w:name="_Toc19535_WPSOffice_Level2"/>
      <w:bookmarkStart w:id="88" w:name="_Toc2711_WPSOffice_Level2"/>
      <w:r>
        <w:rPr>
          <w:rFonts w:hint="eastAsia" w:ascii="楷体" w:hAnsi="楷体" w:eastAsia="楷体" w:cs="楷体"/>
          <w:color w:val="auto"/>
          <w:sz w:val="32"/>
          <w:szCs w:val="32"/>
        </w:rPr>
        <w:t>（二）一般公共预算财政拨款支出决算结构情况</w:t>
      </w:r>
      <w:bookmarkEnd w:id="83"/>
      <w:bookmarkEnd w:id="84"/>
      <w:bookmarkEnd w:id="85"/>
      <w:bookmarkEnd w:id="86"/>
      <w:bookmarkEnd w:id="87"/>
      <w:bookmarkEnd w:id="88"/>
    </w:p>
    <w:p w14:paraId="1BE464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221.06</w:t>
      </w:r>
      <w:r>
        <w:rPr>
          <w:rFonts w:hint="eastAsia" w:ascii="仿宋" w:hAnsi="仿宋" w:eastAsia="仿宋" w:cs="仿宋"/>
          <w:color w:val="auto"/>
          <w:sz w:val="32"/>
          <w:szCs w:val="32"/>
        </w:rPr>
        <w:t>万元，主要用于以下方面：</w:t>
      </w:r>
      <w:r>
        <w:rPr>
          <w:rFonts w:hint="eastAsia" w:ascii="仿宋_GB2312" w:hAnsi="ˎ̥" w:eastAsia="仿宋_GB2312"/>
          <w:b/>
          <w:color w:val="auto"/>
          <w:sz w:val="32"/>
          <w:szCs w:val="32"/>
          <w:lang w:val="en-US" w:eastAsia="zh-CN"/>
        </w:rPr>
        <w:t>科学技术</w:t>
      </w:r>
      <w:r>
        <w:rPr>
          <w:rFonts w:hint="eastAsia" w:ascii="仿宋_GB2312" w:hAnsi="ˎ̥" w:eastAsia="仿宋_GB2312"/>
          <w:b/>
          <w:color w:val="auto"/>
          <w:sz w:val="32"/>
          <w:szCs w:val="32"/>
        </w:rPr>
        <w:t>（类）</w:t>
      </w:r>
      <w:r>
        <w:rPr>
          <w:rFonts w:hint="eastAsia" w:ascii="仿宋_GB2312" w:hAnsi="ˎ̥" w:eastAsia="仿宋_GB2312"/>
          <w:color w:val="auto"/>
          <w:sz w:val="32"/>
          <w:szCs w:val="32"/>
          <w:lang w:val="en-US" w:eastAsia="zh-CN"/>
        </w:rPr>
        <w:t>支出86.69万元，占39.22%；</w:t>
      </w:r>
      <w:r>
        <w:rPr>
          <w:rFonts w:hint="eastAsia" w:ascii="仿宋_GB2312" w:hAnsi="ˎ̥" w:eastAsia="仿宋_GB2312"/>
          <w:b/>
          <w:color w:val="auto"/>
          <w:sz w:val="32"/>
          <w:szCs w:val="32"/>
        </w:rPr>
        <w:t>社会保障和就业（类）</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20.83</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9.42</w:t>
      </w:r>
      <w:r>
        <w:rPr>
          <w:rFonts w:hint="eastAsia" w:ascii="仿宋_GB2312" w:hAnsi="ˎ̥" w:eastAsia="仿宋_GB2312"/>
          <w:color w:val="auto"/>
          <w:sz w:val="32"/>
          <w:szCs w:val="32"/>
        </w:rPr>
        <w:t>%；</w:t>
      </w:r>
      <w:r>
        <w:rPr>
          <w:rFonts w:hint="eastAsia" w:ascii="仿宋_GB2312" w:hAnsi="ˎ̥" w:eastAsia="仿宋_GB2312"/>
          <w:b/>
          <w:bCs/>
          <w:color w:val="auto"/>
          <w:sz w:val="32"/>
          <w:szCs w:val="32"/>
        </w:rPr>
        <w:t>卫生健康(类)</w:t>
      </w:r>
      <w:r>
        <w:rPr>
          <w:rFonts w:hint="eastAsia" w:ascii="仿宋_GB2312" w:hAnsi="ˎ̥" w:eastAsia="仿宋_GB2312"/>
          <w:color w:val="auto"/>
          <w:sz w:val="32"/>
          <w:szCs w:val="32"/>
          <w:lang w:val="en-US" w:eastAsia="zh-CN"/>
        </w:rPr>
        <w:t>支出102.61</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46.42</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b/>
          <w:bCs/>
          <w:color w:val="auto"/>
          <w:sz w:val="32"/>
          <w:szCs w:val="32"/>
        </w:rPr>
        <w:t>住房保障（类）</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10.92</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4.94</w:t>
      </w:r>
      <w:r>
        <w:rPr>
          <w:rFonts w:hint="eastAsia" w:ascii="仿宋_GB2312" w:hAnsi="ˎ̥" w:eastAsia="仿宋_GB2312"/>
          <w:color w:val="auto"/>
          <w:sz w:val="32"/>
          <w:szCs w:val="32"/>
        </w:rPr>
        <w:t>%</w:t>
      </w:r>
      <w:r>
        <w:rPr>
          <w:rFonts w:hint="eastAsia" w:ascii="仿宋_GB2312" w:hAnsi="ˎ̥" w:eastAsia="仿宋_GB2312"/>
          <w:color w:val="auto"/>
          <w:sz w:val="32"/>
          <w:szCs w:val="32"/>
        </w:rPr>
        <w:t>。</w:t>
      </w:r>
    </w:p>
    <w:p w14:paraId="51B556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89" w:name="_Toc21701_WPSOffice_Level2"/>
      <w:bookmarkStart w:id="90" w:name="_Toc22318_WPSOffice_Level2"/>
      <w:bookmarkStart w:id="91" w:name="_Toc9502_WPSOffice_Level2"/>
      <w:bookmarkStart w:id="92" w:name="_Toc25136_WPSOffice_Level2"/>
      <w:bookmarkStart w:id="93" w:name="_Toc15415_WPSOffice_Level2"/>
      <w:bookmarkStart w:id="94" w:name="_Toc29364_WPSOffice_Level2"/>
      <w:r>
        <w:rPr>
          <w:rFonts w:hint="eastAsia" w:ascii="楷体" w:hAnsi="楷体" w:eastAsia="楷体" w:cs="楷体"/>
          <w:color w:val="auto"/>
          <w:sz w:val="32"/>
          <w:szCs w:val="32"/>
        </w:rPr>
        <w:t>（三）一般公共预算财政拨款支出决算具体情况</w:t>
      </w:r>
      <w:bookmarkEnd w:id="89"/>
      <w:bookmarkEnd w:id="90"/>
      <w:bookmarkEnd w:id="91"/>
      <w:bookmarkEnd w:id="92"/>
      <w:bookmarkEnd w:id="93"/>
      <w:bookmarkEnd w:id="94"/>
    </w:p>
    <w:p w14:paraId="04217A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年度一般公共预算财政拨款支出年初预算为</w:t>
      </w:r>
      <w:r>
        <w:rPr>
          <w:rFonts w:hint="eastAsia" w:ascii="仿宋" w:hAnsi="仿宋" w:eastAsia="仿宋" w:cs="仿宋"/>
          <w:color w:val="auto"/>
          <w:sz w:val="32"/>
          <w:szCs w:val="32"/>
          <w:lang w:val="en-US" w:eastAsia="zh-CN"/>
        </w:rPr>
        <w:t>222.8</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221.06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99.22</w:t>
      </w:r>
      <w:r>
        <w:rPr>
          <w:rFonts w:hint="eastAsia" w:ascii="仿宋" w:hAnsi="仿宋" w:eastAsia="仿宋" w:cs="仿宋"/>
          <w:color w:val="auto"/>
          <w:sz w:val="32"/>
          <w:szCs w:val="32"/>
        </w:rPr>
        <w:t>%。其中：</w:t>
      </w:r>
    </w:p>
    <w:p w14:paraId="03A7761E">
      <w:pPr>
        <w:tabs>
          <w:tab w:val="left" w:pos="312"/>
        </w:tabs>
        <w:ind w:firstLine="643" w:firstLineChars="200"/>
        <w:rPr>
          <w:rFonts w:hint="eastAsia" w:ascii="仿宋_GB2312" w:hAnsi="ˎ̥" w:eastAsia="仿宋_GB2312"/>
          <w:b/>
          <w:bCs/>
          <w:color w:val="auto"/>
          <w:sz w:val="32"/>
          <w:szCs w:val="32"/>
        </w:rPr>
      </w:pPr>
      <w:r>
        <w:rPr>
          <w:rFonts w:hint="eastAsia" w:ascii="仿宋_GB2312" w:hAnsi="ˎ̥" w:eastAsia="仿宋_GB2312"/>
          <w:b/>
          <w:color w:val="auto"/>
          <w:sz w:val="32"/>
          <w:szCs w:val="32"/>
          <w:lang w:val="en-US" w:eastAsia="zh-CN"/>
        </w:rPr>
        <w:t>1</w:t>
      </w:r>
      <w:r>
        <w:rPr>
          <w:rFonts w:hint="eastAsia" w:ascii="仿宋_GB2312" w:hAnsi="ˎ̥" w:eastAsia="仿宋_GB2312"/>
          <w:b/>
          <w:color w:val="auto"/>
          <w:sz w:val="32"/>
          <w:szCs w:val="32"/>
        </w:rPr>
        <w:t>.</w:t>
      </w:r>
      <w:r>
        <w:rPr>
          <w:rFonts w:hint="eastAsia" w:ascii="仿宋_GB2312" w:hAnsi="ˎ̥" w:eastAsia="仿宋_GB2312"/>
          <w:b/>
          <w:color w:val="auto"/>
          <w:sz w:val="32"/>
          <w:szCs w:val="32"/>
          <w:lang w:val="en-US" w:eastAsia="zh-CN"/>
        </w:rPr>
        <w:t>科学技术支出</w:t>
      </w:r>
      <w:r>
        <w:rPr>
          <w:rFonts w:hint="eastAsia" w:ascii="仿宋_GB2312" w:hAnsi="ˎ̥" w:eastAsia="仿宋_GB2312"/>
          <w:b/>
          <w:bCs/>
          <w:color w:val="auto"/>
          <w:sz w:val="32"/>
          <w:szCs w:val="32"/>
        </w:rPr>
        <w:t>（类）</w:t>
      </w:r>
      <w:r>
        <w:rPr>
          <w:rFonts w:hint="eastAsia" w:ascii="仿宋_GB2312" w:hAnsi="ˎ̥" w:eastAsia="仿宋_GB2312"/>
          <w:b/>
          <w:bCs/>
          <w:color w:val="auto"/>
          <w:sz w:val="32"/>
          <w:szCs w:val="32"/>
          <w:lang w:val="en-US" w:eastAsia="zh-CN"/>
        </w:rPr>
        <w:t>应用研究</w:t>
      </w:r>
      <w:r>
        <w:rPr>
          <w:rFonts w:hint="eastAsia" w:ascii="仿宋_GB2312" w:hAnsi="ˎ̥" w:eastAsia="仿宋_GB2312"/>
          <w:b/>
          <w:bCs/>
          <w:color w:val="auto"/>
          <w:sz w:val="32"/>
          <w:szCs w:val="32"/>
        </w:rPr>
        <w:t>（款）</w:t>
      </w:r>
      <w:r>
        <w:rPr>
          <w:rFonts w:hint="eastAsia" w:ascii="仿宋_GB2312" w:hAnsi="ˎ̥" w:eastAsia="仿宋_GB2312"/>
          <w:b/>
          <w:bCs/>
          <w:color w:val="auto"/>
          <w:sz w:val="32"/>
          <w:szCs w:val="32"/>
          <w:lang w:val="en-US" w:eastAsia="zh-CN"/>
        </w:rPr>
        <w:t>社会公益研究</w:t>
      </w:r>
      <w:r>
        <w:rPr>
          <w:rFonts w:hint="eastAsia" w:ascii="仿宋_GB2312" w:hAnsi="ˎ̥" w:eastAsia="仿宋_GB2312"/>
          <w:b/>
          <w:bCs/>
          <w:color w:val="auto"/>
          <w:sz w:val="32"/>
          <w:szCs w:val="32"/>
        </w:rPr>
        <w:t>（项）</w:t>
      </w:r>
    </w:p>
    <w:p w14:paraId="55C603E6">
      <w:pPr>
        <w:numPr>
          <w:ilvl w:val="0"/>
          <w:numId w:val="0"/>
        </w:numPr>
        <w:tabs>
          <w:tab w:val="left" w:pos="312"/>
        </w:tabs>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年初预算数为</w:t>
      </w:r>
      <w:r>
        <w:rPr>
          <w:rFonts w:hint="eastAsia" w:ascii="仿宋_GB2312" w:hAnsi="ˎ̥" w:eastAsia="仿宋_GB2312"/>
          <w:color w:val="auto"/>
          <w:sz w:val="32"/>
          <w:szCs w:val="32"/>
          <w:lang w:val="en-US" w:eastAsia="zh-CN"/>
        </w:rPr>
        <w:t>4.51</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支出决算为</w:t>
      </w:r>
      <w:r>
        <w:rPr>
          <w:rFonts w:hint="eastAsia" w:ascii="仿宋_GB2312" w:hAnsi="ˎ̥" w:eastAsia="仿宋_GB2312"/>
          <w:color w:val="auto"/>
          <w:sz w:val="32"/>
          <w:szCs w:val="32"/>
          <w:lang w:val="en-US" w:eastAsia="zh-CN"/>
        </w:rPr>
        <w:t>2.83</w:t>
      </w:r>
      <w:r>
        <w:rPr>
          <w:rFonts w:hint="eastAsia" w:ascii="仿宋_GB2312" w:hAnsi="ˎ̥" w:eastAsia="仿宋_GB2312"/>
          <w:color w:val="auto"/>
          <w:sz w:val="32"/>
          <w:szCs w:val="32"/>
        </w:rPr>
        <w:t>万元，完成</w:t>
      </w:r>
      <w:r>
        <w:rPr>
          <w:rFonts w:hint="eastAsia" w:ascii="仿宋_GB2312" w:hAnsi="ˎ̥" w:eastAsia="仿宋_GB2312"/>
          <w:color w:val="auto"/>
          <w:sz w:val="32"/>
          <w:szCs w:val="32"/>
          <w:lang w:val="en-US" w:eastAsia="zh-CN"/>
        </w:rPr>
        <w:t>年初</w:t>
      </w:r>
      <w:r>
        <w:rPr>
          <w:rFonts w:hint="eastAsia" w:ascii="仿宋_GB2312" w:hAnsi="ˎ̥" w:eastAsia="仿宋_GB2312"/>
          <w:color w:val="auto"/>
          <w:sz w:val="32"/>
          <w:szCs w:val="32"/>
        </w:rPr>
        <w:t>预算的</w:t>
      </w:r>
      <w:r>
        <w:rPr>
          <w:rFonts w:hint="eastAsia" w:ascii="仿宋_GB2312" w:hAnsi="ˎ̥" w:eastAsia="仿宋_GB2312"/>
          <w:color w:val="auto"/>
          <w:sz w:val="32"/>
          <w:szCs w:val="32"/>
          <w:lang w:val="en-US" w:eastAsia="zh-CN"/>
        </w:rPr>
        <w:t>62.75</w:t>
      </w:r>
      <w:r>
        <w:rPr>
          <w:rFonts w:hint="eastAsia" w:ascii="仿宋_GB2312" w:hAnsi="ˎ̥" w:eastAsia="仿宋_GB2312"/>
          <w:color w:val="auto"/>
          <w:sz w:val="32"/>
          <w:szCs w:val="32"/>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算数小于预算数的主要原因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科研项目未到执行期限，部分结转至下年使用。</w:t>
      </w:r>
    </w:p>
    <w:p w14:paraId="24E9F4CA">
      <w:pPr>
        <w:tabs>
          <w:tab w:val="left" w:pos="312"/>
        </w:tabs>
        <w:ind w:firstLine="643" w:firstLineChars="200"/>
        <w:rPr>
          <w:rFonts w:hint="eastAsia" w:ascii="仿宋_GB2312" w:hAnsi="ˎ̥" w:eastAsia="仿宋_GB2312"/>
          <w:b/>
          <w:bCs/>
          <w:color w:val="auto"/>
          <w:sz w:val="32"/>
          <w:szCs w:val="32"/>
        </w:rPr>
      </w:pPr>
      <w:r>
        <w:rPr>
          <w:rFonts w:hint="eastAsia" w:ascii="仿宋_GB2312" w:hAnsi="ˎ̥" w:eastAsia="仿宋_GB2312"/>
          <w:b/>
          <w:color w:val="auto"/>
          <w:sz w:val="32"/>
          <w:szCs w:val="32"/>
          <w:lang w:val="en-US" w:eastAsia="zh-CN"/>
        </w:rPr>
        <w:t>2</w:t>
      </w:r>
      <w:r>
        <w:rPr>
          <w:rFonts w:hint="eastAsia" w:ascii="仿宋_GB2312" w:hAnsi="ˎ̥" w:eastAsia="仿宋_GB2312"/>
          <w:b/>
          <w:color w:val="auto"/>
          <w:sz w:val="32"/>
          <w:szCs w:val="32"/>
        </w:rPr>
        <w:t>.</w:t>
      </w:r>
      <w:r>
        <w:rPr>
          <w:rFonts w:hint="eastAsia" w:ascii="仿宋_GB2312" w:hAnsi="ˎ̥" w:eastAsia="仿宋_GB2312"/>
          <w:b/>
          <w:color w:val="auto"/>
          <w:sz w:val="32"/>
          <w:szCs w:val="32"/>
          <w:lang w:val="en-US" w:eastAsia="zh-CN"/>
        </w:rPr>
        <w:t>科学技术支出</w:t>
      </w:r>
      <w:r>
        <w:rPr>
          <w:rFonts w:hint="eastAsia" w:ascii="仿宋_GB2312" w:hAnsi="ˎ̥" w:eastAsia="仿宋_GB2312"/>
          <w:b/>
          <w:bCs/>
          <w:color w:val="auto"/>
          <w:sz w:val="32"/>
          <w:szCs w:val="32"/>
        </w:rPr>
        <w:t>（类）</w:t>
      </w:r>
      <w:r>
        <w:rPr>
          <w:rFonts w:hint="eastAsia" w:ascii="仿宋_GB2312" w:hAnsi="ˎ̥" w:eastAsia="仿宋_GB2312"/>
          <w:b/>
          <w:bCs/>
          <w:color w:val="auto"/>
          <w:sz w:val="32"/>
          <w:szCs w:val="32"/>
          <w:lang w:val="en-US" w:eastAsia="zh-CN"/>
        </w:rPr>
        <w:t>应用研究</w:t>
      </w:r>
      <w:r>
        <w:rPr>
          <w:rFonts w:hint="eastAsia" w:ascii="仿宋_GB2312" w:hAnsi="ˎ̥" w:eastAsia="仿宋_GB2312"/>
          <w:b/>
          <w:bCs/>
          <w:color w:val="auto"/>
          <w:sz w:val="32"/>
          <w:szCs w:val="32"/>
        </w:rPr>
        <w:t>（款）</w:t>
      </w:r>
      <w:r>
        <w:rPr>
          <w:rFonts w:hint="eastAsia" w:ascii="仿宋_GB2312" w:hAnsi="ˎ̥" w:eastAsia="仿宋_GB2312"/>
          <w:b/>
          <w:bCs/>
          <w:color w:val="auto"/>
          <w:sz w:val="32"/>
          <w:szCs w:val="32"/>
          <w:lang w:val="en-US" w:eastAsia="zh-CN"/>
        </w:rPr>
        <w:t>其他应用研究支出</w:t>
      </w:r>
      <w:r>
        <w:rPr>
          <w:rFonts w:hint="eastAsia" w:ascii="仿宋_GB2312" w:hAnsi="ˎ̥" w:eastAsia="仿宋_GB2312"/>
          <w:b/>
          <w:bCs/>
          <w:color w:val="auto"/>
          <w:sz w:val="32"/>
          <w:szCs w:val="32"/>
        </w:rPr>
        <w:t>（项）</w:t>
      </w:r>
    </w:p>
    <w:p w14:paraId="31D27F7B">
      <w:pPr>
        <w:numPr>
          <w:ilvl w:val="0"/>
          <w:numId w:val="0"/>
        </w:numPr>
        <w:tabs>
          <w:tab w:val="left" w:pos="312"/>
        </w:tabs>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年初预算数为</w:t>
      </w:r>
      <w:r>
        <w:rPr>
          <w:rFonts w:hint="eastAsia" w:ascii="仿宋_GB2312" w:hAnsi="ˎ̥" w:eastAsia="仿宋_GB2312"/>
          <w:color w:val="auto"/>
          <w:sz w:val="32"/>
          <w:szCs w:val="32"/>
          <w:lang w:val="en-US" w:eastAsia="zh-CN"/>
        </w:rPr>
        <w:t>7.71</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支出决算为</w:t>
      </w:r>
      <w:r>
        <w:rPr>
          <w:rFonts w:hint="eastAsia" w:ascii="仿宋_GB2312" w:hAnsi="ˎ̥" w:eastAsia="仿宋_GB2312"/>
          <w:color w:val="auto"/>
          <w:sz w:val="32"/>
          <w:szCs w:val="32"/>
          <w:lang w:val="en-US" w:eastAsia="zh-CN"/>
        </w:rPr>
        <w:t>7.65</w:t>
      </w:r>
      <w:r>
        <w:rPr>
          <w:rFonts w:hint="eastAsia" w:ascii="仿宋_GB2312" w:hAnsi="ˎ̥" w:eastAsia="仿宋_GB2312"/>
          <w:color w:val="auto"/>
          <w:sz w:val="32"/>
          <w:szCs w:val="32"/>
        </w:rPr>
        <w:t>万元，</w:t>
      </w:r>
      <w:r>
        <w:rPr>
          <w:rFonts w:hint="eastAsia" w:ascii="仿宋_GB2312" w:hAnsi="ˎ̥" w:eastAsia="仿宋_GB2312"/>
          <w:color w:val="auto"/>
          <w:sz w:val="32"/>
          <w:szCs w:val="32"/>
          <w:lang w:val="en-US" w:eastAsia="zh-CN"/>
        </w:rPr>
        <w:t>完成年初预算的99.22%。决</w:t>
      </w:r>
      <w:r>
        <w:rPr>
          <w:rFonts w:hint="eastAsia" w:ascii="仿宋" w:hAnsi="仿宋" w:eastAsia="仿宋" w:cs="仿宋"/>
          <w:color w:val="auto"/>
          <w:sz w:val="32"/>
          <w:szCs w:val="32"/>
          <w:highlight w:val="none"/>
        </w:rPr>
        <w:t>算数小于预算数的主要原因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科研项目未到执行期限，部分结转至下年使用。</w:t>
      </w:r>
    </w:p>
    <w:p w14:paraId="38D0E0E6">
      <w:pPr>
        <w:tabs>
          <w:tab w:val="left" w:pos="312"/>
        </w:tabs>
        <w:ind w:firstLine="643" w:firstLineChars="200"/>
        <w:rPr>
          <w:rFonts w:hint="eastAsia" w:ascii="仿宋_GB2312" w:hAnsi="ˎ̥" w:eastAsia="仿宋_GB2312"/>
          <w:b/>
          <w:bCs/>
          <w:color w:val="auto"/>
          <w:sz w:val="32"/>
          <w:szCs w:val="32"/>
        </w:rPr>
      </w:pPr>
      <w:r>
        <w:rPr>
          <w:rFonts w:hint="eastAsia" w:ascii="仿宋_GB2312" w:hAnsi="ˎ̥" w:eastAsia="仿宋_GB2312"/>
          <w:b/>
          <w:color w:val="auto"/>
          <w:sz w:val="32"/>
          <w:szCs w:val="32"/>
          <w:lang w:val="en-US" w:eastAsia="zh-CN"/>
        </w:rPr>
        <w:t>3</w:t>
      </w:r>
      <w:r>
        <w:rPr>
          <w:rFonts w:hint="eastAsia" w:ascii="仿宋_GB2312" w:hAnsi="ˎ̥" w:eastAsia="仿宋_GB2312"/>
          <w:b/>
          <w:color w:val="auto"/>
          <w:sz w:val="32"/>
          <w:szCs w:val="32"/>
        </w:rPr>
        <w:t>.</w:t>
      </w:r>
      <w:r>
        <w:rPr>
          <w:rFonts w:hint="eastAsia" w:ascii="仿宋_GB2312" w:hAnsi="ˎ̥" w:eastAsia="仿宋_GB2312"/>
          <w:b/>
          <w:color w:val="auto"/>
          <w:sz w:val="32"/>
          <w:szCs w:val="32"/>
          <w:lang w:val="en-US" w:eastAsia="zh-CN"/>
        </w:rPr>
        <w:t>科学技术支出</w:t>
      </w:r>
      <w:r>
        <w:rPr>
          <w:rFonts w:hint="eastAsia" w:ascii="仿宋_GB2312" w:hAnsi="ˎ̥" w:eastAsia="仿宋_GB2312"/>
          <w:b/>
          <w:bCs/>
          <w:color w:val="auto"/>
          <w:sz w:val="32"/>
          <w:szCs w:val="32"/>
        </w:rPr>
        <w:t>（类）</w:t>
      </w:r>
      <w:r>
        <w:rPr>
          <w:rFonts w:hint="eastAsia" w:ascii="仿宋_GB2312" w:hAnsi="ˎ̥" w:eastAsia="仿宋_GB2312"/>
          <w:b/>
          <w:bCs/>
          <w:color w:val="auto"/>
          <w:sz w:val="32"/>
          <w:szCs w:val="32"/>
          <w:lang w:val="en-US" w:eastAsia="zh-CN"/>
        </w:rPr>
        <w:t>其他科学技术支出</w:t>
      </w:r>
      <w:r>
        <w:rPr>
          <w:rFonts w:hint="eastAsia" w:ascii="仿宋_GB2312" w:hAnsi="ˎ̥" w:eastAsia="仿宋_GB2312"/>
          <w:b/>
          <w:bCs/>
          <w:color w:val="auto"/>
          <w:sz w:val="32"/>
          <w:szCs w:val="32"/>
        </w:rPr>
        <w:t>（款）</w:t>
      </w:r>
      <w:r>
        <w:rPr>
          <w:rFonts w:hint="eastAsia" w:ascii="仿宋_GB2312" w:hAnsi="ˎ̥" w:eastAsia="仿宋_GB2312"/>
          <w:b/>
          <w:bCs/>
          <w:color w:val="auto"/>
          <w:sz w:val="32"/>
          <w:szCs w:val="32"/>
          <w:lang w:val="en-US" w:eastAsia="zh-CN"/>
        </w:rPr>
        <w:t>其他科学技术支出</w:t>
      </w:r>
      <w:r>
        <w:rPr>
          <w:rFonts w:hint="eastAsia" w:ascii="仿宋_GB2312" w:hAnsi="ˎ̥" w:eastAsia="仿宋_GB2312"/>
          <w:b/>
          <w:bCs/>
          <w:color w:val="auto"/>
          <w:sz w:val="32"/>
          <w:szCs w:val="32"/>
        </w:rPr>
        <w:t>（项）</w:t>
      </w:r>
    </w:p>
    <w:p w14:paraId="059CFD56">
      <w:pPr>
        <w:numPr>
          <w:ilvl w:val="0"/>
          <w:numId w:val="0"/>
        </w:numPr>
        <w:tabs>
          <w:tab w:val="left" w:pos="312"/>
        </w:tabs>
        <w:ind w:firstLine="640" w:firstLineChars="200"/>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rPr>
        <w:t>年初预算数为</w:t>
      </w:r>
      <w:r>
        <w:rPr>
          <w:rFonts w:hint="eastAsia" w:ascii="仿宋_GB2312" w:hAnsi="ˎ̥" w:eastAsia="仿宋_GB2312"/>
          <w:color w:val="auto"/>
          <w:sz w:val="32"/>
          <w:szCs w:val="32"/>
          <w:lang w:val="en-US" w:eastAsia="zh-CN"/>
        </w:rPr>
        <w:t>111</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支出决算为</w:t>
      </w:r>
      <w:r>
        <w:rPr>
          <w:rFonts w:hint="eastAsia" w:ascii="仿宋_GB2312" w:hAnsi="ˎ̥" w:eastAsia="仿宋_GB2312"/>
          <w:color w:val="auto"/>
          <w:sz w:val="32"/>
          <w:szCs w:val="32"/>
          <w:lang w:val="en-US" w:eastAsia="zh-CN"/>
        </w:rPr>
        <w:t>76.21</w:t>
      </w:r>
      <w:r>
        <w:rPr>
          <w:rFonts w:hint="eastAsia" w:ascii="仿宋_GB2312" w:hAnsi="ˎ̥" w:eastAsia="仿宋_GB2312"/>
          <w:color w:val="auto"/>
          <w:sz w:val="32"/>
          <w:szCs w:val="32"/>
        </w:rPr>
        <w:t>万元，完成</w:t>
      </w:r>
      <w:r>
        <w:rPr>
          <w:rFonts w:hint="eastAsia" w:ascii="仿宋_GB2312" w:hAnsi="ˎ̥" w:eastAsia="仿宋_GB2312"/>
          <w:color w:val="auto"/>
          <w:sz w:val="32"/>
          <w:szCs w:val="32"/>
          <w:lang w:val="en-US" w:eastAsia="zh-CN"/>
        </w:rPr>
        <w:t>年初</w:t>
      </w:r>
      <w:r>
        <w:rPr>
          <w:rFonts w:hint="eastAsia" w:ascii="仿宋_GB2312" w:hAnsi="ˎ̥" w:eastAsia="仿宋_GB2312"/>
          <w:color w:val="auto"/>
          <w:sz w:val="32"/>
          <w:szCs w:val="32"/>
        </w:rPr>
        <w:t>预算的</w:t>
      </w:r>
      <w:r>
        <w:rPr>
          <w:rFonts w:hint="eastAsia" w:ascii="仿宋_GB2312" w:hAnsi="ˎ̥" w:eastAsia="仿宋_GB2312"/>
          <w:color w:val="auto"/>
          <w:sz w:val="32"/>
          <w:szCs w:val="32"/>
          <w:lang w:val="en-US" w:eastAsia="zh-CN"/>
        </w:rPr>
        <w:t>68.66</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算数小于预算数的主要原因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科研项目未到执行期限，部分结转至下年使用</w:t>
      </w:r>
      <w:r>
        <w:rPr>
          <w:rFonts w:hint="eastAsia" w:ascii="仿宋_GB2312" w:hAnsi="ˎ̥" w:eastAsia="仿宋_GB2312"/>
          <w:color w:val="auto"/>
          <w:sz w:val="32"/>
          <w:szCs w:val="32"/>
        </w:rPr>
        <w:t>。</w:t>
      </w:r>
    </w:p>
    <w:p w14:paraId="060BB753">
      <w:pPr>
        <w:tabs>
          <w:tab w:val="left" w:pos="312"/>
        </w:tabs>
        <w:ind w:firstLine="643" w:firstLineChars="200"/>
        <w:rPr>
          <w:rFonts w:hint="eastAsia" w:ascii="仿宋_GB2312" w:hAnsi="ˎ̥" w:eastAsia="仿宋_GB2312"/>
          <w:b/>
          <w:bCs/>
          <w:color w:val="auto"/>
          <w:sz w:val="32"/>
          <w:szCs w:val="32"/>
        </w:rPr>
      </w:pPr>
      <w:r>
        <w:rPr>
          <w:rFonts w:hint="eastAsia" w:ascii="仿宋_GB2312" w:hAnsi="ˎ̥" w:eastAsia="仿宋_GB2312"/>
          <w:b/>
          <w:color w:val="auto"/>
          <w:sz w:val="32"/>
          <w:szCs w:val="32"/>
          <w:lang w:val="en-US" w:eastAsia="zh-CN"/>
        </w:rPr>
        <w:t>4</w:t>
      </w:r>
      <w:r>
        <w:rPr>
          <w:rFonts w:hint="eastAsia" w:ascii="仿宋_GB2312" w:hAnsi="ˎ̥" w:eastAsia="仿宋_GB2312"/>
          <w:b/>
          <w:color w:val="auto"/>
          <w:sz w:val="32"/>
          <w:szCs w:val="32"/>
        </w:rPr>
        <w:t>.</w:t>
      </w:r>
      <w:r>
        <w:rPr>
          <w:rFonts w:hint="eastAsia" w:ascii="仿宋_GB2312" w:hAnsi="ˎ̥" w:eastAsia="仿宋_GB2312"/>
          <w:b/>
          <w:bCs/>
          <w:color w:val="auto"/>
          <w:sz w:val="32"/>
          <w:szCs w:val="32"/>
        </w:rPr>
        <w:t>社会保障和就业支出（类）行政事业单位养老支出（款）机关事业单位基本养老保险缴费支出（项）</w:t>
      </w:r>
    </w:p>
    <w:p w14:paraId="70899C88">
      <w:pPr>
        <w:numPr>
          <w:ilvl w:val="0"/>
          <w:numId w:val="0"/>
        </w:numPr>
        <w:tabs>
          <w:tab w:val="left" w:pos="312"/>
        </w:tabs>
        <w:ind w:firstLine="640" w:firstLineChars="200"/>
        <w:rPr>
          <w:rFonts w:hint="default" w:ascii="仿宋_GB2312" w:hAnsi="ˎ̥" w:eastAsia="仿宋_GB2312"/>
          <w:color w:val="auto"/>
          <w:sz w:val="32"/>
          <w:szCs w:val="32"/>
          <w:lang w:val="en-US"/>
        </w:rPr>
      </w:pPr>
      <w:r>
        <w:rPr>
          <w:rFonts w:hint="eastAsia" w:ascii="仿宋_GB2312" w:hAnsi="ˎ̥" w:eastAsia="仿宋_GB2312"/>
          <w:color w:val="auto"/>
          <w:sz w:val="32"/>
          <w:szCs w:val="32"/>
        </w:rPr>
        <w:t>年初预算数为</w:t>
      </w:r>
      <w:r>
        <w:rPr>
          <w:rFonts w:hint="eastAsia" w:ascii="仿宋_GB2312" w:hAnsi="ˎ̥" w:eastAsia="仿宋_GB2312"/>
          <w:color w:val="auto"/>
          <w:sz w:val="32"/>
          <w:szCs w:val="32"/>
          <w:lang w:val="en-US" w:eastAsia="zh-CN"/>
        </w:rPr>
        <w:t>9.94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13.89</w:t>
      </w:r>
      <w:r>
        <w:rPr>
          <w:rFonts w:hint="eastAsia" w:ascii="仿宋_GB2312" w:hAnsi="ˎ̥" w:eastAsia="仿宋_GB2312"/>
          <w:color w:val="auto"/>
          <w:sz w:val="32"/>
          <w:szCs w:val="32"/>
        </w:rPr>
        <w:t>万元，完成</w:t>
      </w:r>
      <w:r>
        <w:rPr>
          <w:rFonts w:hint="eastAsia" w:ascii="仿宋_GB2312" w:hAnsi="ˎ̥" w:eastAsia="仿宋_GB2312"/>
          <w:color w:val="auto"/>
          <w:sz w:val="32"/>
          <w:szCs w:val="32"/>
          <w:lang w:val="en-US" w:eastAsia="zh-CN"/>
        </w:rPr>
        <w:t>年初</w:t>
      </w:r>
      <w:r>
        <w:rPr>
          <w:rFonts w:hint="eastAsia" w:ascii="仿宋_GB2312" w:hAnsi="ˎ̥" w:eastAsia="仿宋_GB2312"/>
          <w:color w:val="auto"/>
          <w:sz w:val="32"/>
          <w:szCs w:val="32"/>
        </w:rPr>
        <w:t>预算的</w:t>
      </w:r>
      <w:r>
        <w:rPr>
          <w:rFonts w:hint="eastAsia" w:ascii="仿宋_GB2312" w:hAnsi="ˎ̥" w:eastAsia="仿宋_GB2312"/>
          <w:color w:val="auto"/>
          <w:sz w:val="32"/>
          <w:szCs w:val="32"/>
          <w:lang w:val="en-US" w:eastAsia="zh-CN"/>
        </w:rPr>
        <w:t>139.74</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w:t>
      </w:r>
      <w:r>
        <w:rPr>
          <w:rFonts w:hint="eastAsia" w:ascii="仿宋" w:hAnsi="仿宋" w:eastAsia="仿宋" w:cs="仿宋"/>
          <w:color w:val="auto"/>
          <w:sz w:val="32"/>
          <w:szCs w:val="32"/>
          <w:highlight w:val="none"/>
          <w:lang w:val="en-US" w:eastAsia="zh-CN"/>
        </w:rPr>
        <w:t>大于</w:t>
      </w:r>
      <w:r>
        <w:rPr>
          <w:rFonts w:hint="eastAsia" w:ascii="仿宋" w:hAnsi="仿宋" w:eastAsia="仿宋" w:cs="仿宋"/>
          <w:color w:val="auto"/>
          <w:sz w:val="32"/>
          <w:szCs w:val="32"/>
          <w:highlight w:val="none"/>
        </w:rPr>
        <w:t>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25年新增人员6名，追加新增人员机关事业单位基本养老保险缴费支出。</w:t>
      </w:r>
    </w:p>
    <w:p w14:paraId="1111CD38">
      <w:pPr>
        <w:tabs>
          <w:tab w:val="left" w:pos="312"/>
        </w:tabs>
        <w:ind w:firstLine="643" w:firstLineChars="200"/>
        <w:rPr>
          <w:rFonts w:hint="eastAsia" w:ascii="仿宋_GB2312" w:hAnsi="ˎ̥" w:eastAsia="仿宋_GB2312"/>
          <w:b/>
          <w:bCs/>
          <w:color w:val="auto"/>
          <w:sz w:val="32"/>
          <w:szCs w:val="32"/>
        </w:rPr>
      </w:pPr>
      <w:r>
        <w:rPr>
          <w:rFonts w:hint="eastAsia" w:ascii="仿宋_GB2312" w:hAnsi="ˎ̥" w:eastAsia="仿宋_GB2312"/>
          <w:b/>
          <w:color w:val="auto"/>
          <w:sz w:val="32"/>
          <w:szCs w:val="32"/>
          <w:lang w:val="en-US" w:eastAsia="zh-CN"/>
        </w:rPr>
        <w:t>5</w:t>
      </w:r>
      <w:r>
        <w:rPr>
          <w:rFonts w:hint="eastAsia" w:ascii="仿宋_GB2312" w:hAnsi="ˎ̥" w:eastAsia="仿宋_GB2312"/>
          <w:b/>
          <w:color w:val="auto"/>
          <w:sz w:val="32"/>
          <w:szCs w:val="32"/>
        </w:rPr>
        <w:t>.</w:t>
      </w:r>
      <w:r>
        <w:rPr>
          <w:rFonts w:hint="eastAsia" w:ascii="仿宋_GB2312" w:hAnsi="ˎ̥" w:eastAsia="仿宋_GB2312"/>
          <w:b/>
          <w:bCs/>
          <w:color w:val="auto"/>
          <w:sz w:val="32"/>
          <w:szCs w:val="32"/>
        </w:rPr>
        <w:t>社会保障和就业支出（类）行政事业单位养老支出（款）机关事业单位职业年金缴费支出（项）</w:t>
      </w:r>
    </w:p>
    <w:p w14:paraId="1873AFF6">
      <w:pPr>
        <w:numPr>
          <w:ilvl w:val="0"/>
          <w:numId w:val="0"/>
        </w:numPr>
        <w:tabs>
          <w:tab w:val="left" w:pos="312"/>
        </w:tabs>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年初预算数为</w:t>
      </w:r>
      <w:r>
        <w:rPr>
          <w:rFonts w:hint="eastAsia" w:ascii="仿宋_GB2312" w:hAnsi="ˎ̥" w:eastAsia="仿宋_GB2312"/>
          <w:color w:val="auto"/>
          <w:sz w:val="32"/>
          <w:szCs w:val="32"/>
          <w:lang w:val="en-US" w:eastAsia="zh-CN"/>
        </w:rPr>
        <w:t>4.97</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6.94</w:t>
      </w:r>
      <w:r>
        <w:rPr>
          <w:rFonts w:hint="eastAsia" w:ascii="仿宋_GB2312" w:hAnsi="ˎ̥" w:eastAsia="仿宋_GB2312"/>
          <w:color w:val="auto"/>
          <w:sz w:val="32"/>
          <w:szCs w:val="32"/>
        </w:rPr>
        <w:t>万元，完成</w:t>
      </w:r>
      <w:r>
        <w:rPr>
          <w:rFonts w:hint="eastAsia" w:ascii="仿宋_GB2312" w:hAnsi="ˎ̥" w:eastAsia="仿宋_GB2312"/>
          <w:color w:val="auto"/>
          <w:sz w:val="32"/>
          <w:szCs w:val="32"/>
          <w:lang w:val="en-US" w:eastAsia="zh-CN"/>
        </w:rPr>
        <w:t>年初</w:t>
      </w:r>
      <w:r>
        <w:rPr>
          <w:rFonts w:hint="eastAsia" w:ascii="仿宋_GB2312" w:hAnsi="ˎ̥" w:eastAsia="仿宋_GB2312"/>
          <w:color w:val="auto"/>
          <w:sz w:val="32"/>
          <w:szCs w:val="32"/>
        </w:rPr>
        <w:t>预算的</w:t>
      </w:r>
      <w:r>
        <w:rPr>
          <w:rFonts w:hint="eastAsia" w:ascii="仿宋_GB2312" w:hAnsi="ˎ̥" w:eastAsia="仿宋_GB2312"/>
          <w:color w:val="auto"/>
          <w:sz w:val="32"/>
          <w:szCs w:val="32"/>
          <w:lang w:val="en-US" w:eastAsia="zh-CN"/>
        </w:rPr>
        <w:t>139.64</w:t>
      </w:r>
      <w:r>
        <w:rPr>
          <w:rFonts w:hint="eastAsia" w:ascii="仿宋_GB2312" w:hAnsi="ˎ̥" w:eastAsia="仿宋_GB2312"/>
          <w:color w:val="auto"/>
          <w:sz w:val="32"/>
          <w:szCs w:val="32"/>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w:t>
      </w:r>
      <w:r>
        <w:rPr>
          <w:rFonts w:hint="eastAsia" w:ascii="仿宋" w:hAnsi="仿宋" w:eastAsia="仿宋" w:cs="仿宋"/>
          <w:color w:val="auto"/>
          <w:sz w:val="32"/>
          <w:szCs w:val="32"/>
          <w:highlight w:val="none"/>
          <w:lang w:val="en-US" w:eastAsia="zh-CN"/>
        </w:rPr>
        <w:t>大于</w:t>
      </w:r>
      <w:r>
        <w:rPr>
          <w:rFonts w:hint="eastAsia" w:ascii="仿宋" w:hAnsi="仿宋" w:eastAsia="仿宋" w:cs="仿宋"/>
          <w:color w:val="auto"/>
          <w:sz w:val="32"/>
          <w:szCs w:val="32"/>
          <w:highlight w:val="none"/>
        </w:rPr>
        <w:t>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25年新增人员6名，追加新增人员机关事业单位职业年金缴费支出。</w:t>
      </w:r>
    </w:p>
    <w:p w14:paraId="11ED9419">
      <w:pPr>
        <w:numPr>
          <w:ilvl w:val="0"/>
          <w:numId w:val="0"/>
        </w:numPr>
        <w:spacing w:line="560" w:lineRule="exact"/>
        <w:ind w:firstLine="643" w:firstLineChars="200"/>
        <w:rPr>
          <w:rFonts w:hint="eastAsia" w:ascii="仿宋_GB2312" w:hAnsi="ˎ̥" w:eastAsia="仿宋_GB2312"/>
          <w:b/>
          <w:color w:val="auto"/>
          <w:sz w:val="32"/>
          <w:szCs w:val="32"/>
        </w:rPr>
      </w:pPr>
      <w:r>
        <w:rPr>
          <w:rFonts w:hint="eastAsia" w:ascii="仿宋_GB2312" w:hAnsi="ˎ̥" w:eastAsia="仿宋_GB2312"/>
          <w:b/>
          <w:color w:val="auto"/>
          <w:sz w:val="32"/>
          <w:szCs w:val="32"/>
          <w:lang w:val="en-US" w:eastAsia="zh-CN"/>
        </w:rPr>
        <w:t>6.</w:t>
      </w:r>
      <w:r>
        <w:rPr>
          <w:rFonts w:hint="eastAsia" w:ascii="仿宋_GB2312" w:hAnsi="ˎ̥" w:eastAsia="仿宋_GB2312"/>
          <w:b/>
          <w:color w:val="auto"/>
          <w:sz w:val="32"/>
          <w:szCs w:val="32"/>
        </w:rPr>
        <w:t>卫生健康支出（类）</w:t>
      </w:r>
      <w:r>
        <w:rPr>
          <w:rFonts w:hint="eastAsia" w:ascii="仿宋_GB2312" w:hAnsi="ˎ̥" w:eastAsia="仿宋_GB2312"/>
          <w:b/>
          <w:color w:val="auto"/>
          <w:sz w:val="32"/>
          <w:szCs w:val="32"/>
          <w:lang w:val="en-US" w:eastAsia="zh-CN"/>
        </w:rPr>
        <w:t>行政事业单位医疗</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事业单位医疗</w:t>
      </w:r>
      <w:r>
        <w:rPr>
          <w:rFonts w:hint="eastAsia" w:ascii="仿宋_GB2312" w:hAnsi="ˎ̥" w:eastAsia="仿宋_GB2312"/>
          <w:b/>
          <w:color w:val="auto"/>
          <w:sz w:val="32"/>
          <w:szCs w:val="32"/>
        </w:rPr>
        <w:t>（项）</w:t>
      </w:r>
    </w:p>
    <w:p w14:paraId="4ADB8B89">
      <w:pPr>
        <w:numPr>
          <w:ilvl w:val="0"/>
          <w:numId w:val="0"/>
        </w:numPr>
        <w:spacing w:line="560" w:lineRule="exact"/>
        <w:ind w:firstLine="640" w:firstLineChars="200"/>
        <w:rPr>
          <w:rFonts w:hint="eastAsia" w:ascii="仿宋_GB2312" w:hAnsi="ˎ̥" w:eastAsia="仿宋_GB2312"/>
          <w:bCs/>
          <w:color w:val="auto"/>
          <w:sz w:val="32"/>
          <w:szCs w:val="32"/>
        </w:rPr>
      </w:pPr>
      <w:r>
        <w:rPr>
          <w:rFonts w:hint="eastAsia" w:ascii="仿宋_GB2312" w:hAnsi="ˎ̥" w:eastAsia="仿宋_GB2312"/>
          <w:bCs/>
          <w:color w:val="auto"/>
          <w:sz w:val="32"/>
          <w:szCs w:val="32"/>
        </w:rPr>
        <w:t>年初预算数为</w:t>
      </w:r>
      <w:r>
        <w:rPr>
          <w:rFonts w:hint="eastAsia" w:ascii="仿宋_GB2312" w:hAnsi="ˎ̥" w:eastAsia="仿宋_GB2312"/>
          <w:bCs/>
          <w:color w:val="auto"/>
          <w:sz w:val="32"/>
          <w:szCs w:val="32"/>
          <w:lang w:val="en-US" w:eastAsia="zh-CN"/>
        </w:rPr>
        <w:t>3.39</w:t>
      </w:r>
      <w:r>
        <w:rPr>
          <w:rFonts w:hint="eastAsia" w:ascii="仿宋_GB2312" w:hAnsi="ˎ̥" w:eastAsia="仿宋_GB2312"/>
          <w:bCs/>
          <w:color w:val="auto"/>
          <w:sz w:val="32"/>
          <w:szCs w:val="32"/>
        </w:rPr>
        <w:t>万元，支出决算数为</w:t>
      </w:r>
      <w:r>
        <w:rPr>
          <w:rFonts w:hint="eastAsia" w:ascii="仿宋_GB2312" w:hAnsi="ˎ̥" w:eastAsia="仿宋_GB2312"/>
          <w:bCs/>
          <w:color w:val="auto"/>
          <w:sz w:val="32"/>
          <w:szCs w:val="32"/>
          <w:lang w:val="en-US" w:eastAsia="zh-CN"/>
        </w:rPr>
        <w:t>5.04</w:t>
      </w:r>
      <w:r>
        <w:rPr>
          <w:rFonts w:hint="eastAsia" w:ascii="仿宋_GB2312" w:hAnsi="ˎ̥" w:eastAsia="仿宋_GB2312"/>
          <w:bCs/>
          <w:color w:val="auto"/>
          <w:sz w:val="32"/>
          <w:szCs w:val="32"/>
        </w:rPr>
        <w:t>万元，完成</w:t>
      </w:r>
      <w:r>
        <w:rPr>
          <w:rFonts w:hint="eastAsia" w:ascii="仿宋_GB2312" w:hAnsi="ˎ̥" w:eastAsia="仿宋_GB2312"/>
          <w:bCs/>
          <w:color w:val="auto"/>
          <w:sz w:val="32"/>
          <w:szCs w:val="32"/>
          <w:lang w:val="en-US" w:eastAsia="zh-CN"/>
        </w:rPr>
        <w:t>年初</w:t>
      </w:r>
      <w:r>
        <w:rPr>
          <w:rFonts w:hint="eastAsia" w:ascii="仿宋_GB2312" w:hAnsi="ˎ̥" w:eastAsia="仿宋_GB2312"/>
          <w:bCs/>
          <w:color w:val="auto"/>
          <w:sz w:val="32"/>
          <w:szCs w:val="32"/>
        </w:rPr>
        <w:t>预算的</w:t>
      </w:r>
      <w:r>
        <w:rPr>
          <w:rFonts w:hint="eastAsia" w:ascii="仿宋_GB2312" w:hAnsi="ˎ̥" w:eastAsia="仿宋_GB2312"/>
          <w:bCs/>
          <w:color w:val="auto"/>
          <w:sz w:val="32"/>
          <w:szCs w:val="32"/>
          <w:lang w:val="en-US" w:eastAsia="zh-CN"/>
        </w:rPr>
        <w:t>148.67</w:t>
      </w:r>
      <w:r>
        <w:rPr>
          <w:rFonts w:hint="eastAsia" w:ascii="仿宋_GB2312" w:hAnsi="ˎ̥" w:eastAsia="仿宋_GB2312"/>
          <w:bCs/>
          <w:color w:val="auto"/>
          <w:sz w:val="32"/>
          <w:szCs w:val="32"/>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w:t>
      </w:r>
      <w:r>
        <w:rPr>
          <w:rFonts w:hint="eastAsia" w:ascii="仿宋" w:hAnsi="仿宋" w:eastAsia="仿宋" w:cs="仿宋"/>
          <w:color w:val="auto"/>
          <w:sz w:val="32"/>
          <w:szCs w:val="32"/>
          <w:highlight w:val="none"/>
          <w:lang w:val="en-US" w:eastAsia="zh-CN"/>
        </w:rPr>
        <w:t>大于</w:t>
      </w:r>
      <w:r>
        <w:rPr>
          <w:rFonts w:hint="eastAsia" w:ascii="仿宋" w:hAnsi="仿宋" w:eastAsia="仿宋" w:cs="仿宋"/>
          <w:color w:val="auto"/>
          <w:sz w:val="32"/>
          <w:szCs w:val="32"/>
          <w:highlight w:val="none"/>
        </w:rPr>
        <w:t>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25年新增人员6名，追加新增人员职工基本医疗保险缴费支出。</w:t>
      </w:r>
    </w:p>
    <w:p w14:paraId="7B6F3AE2">
      <w:pPr>
        <w:numPr>
          <w:ilvl w:val="0"/>
          <w:numId w:val="0"/>
        </w:numPr>
        <w:spacing w:line="560" w:lineRule="exact"/>
        <w:ind w:firstLine="643" w:firstLineChars="200"/>
        <w:rPr>
          <w:rFonts w:hint="eastAsia" w:ascii="仿宋_GB2312" w:hAnsi="ˎ̥" w:eastAsia="仿宋_GB2312"/>
          <w:b/>
          <w:color w:val="auto"/>
          <w:sz w:val="32"/>
          <w:szCs w:val="32"/>
        </w:rPr>
      </w:pPr>
      <w:r>
        <w:rPr>
          <w:rFonts w:hint="eastAsia" w:ascii="仿宋_GB2312" w:hAnsi="ˎ̥" w:eastAsia="仿宋_GB2312"/>
          <w:b/>
          <w:color w:val="auto"/>
          <w:sz w:val="32"/>
          <w:szCs w:val="32"/>
          <w:lang w:val="en-US" w:eastAsia="zh-CN"/>
        </w:rPr>
        <w:t>7.</w:t>
      </w:r>
      <w:r>
        <w:rPr>
          <w:rFonts w:hint="eastAsia" w:ascii="仿宋_GB2312" w:hAnsi="ˎ̥" w:eastAsia="仿宋_GB2312"/>
          <w:b/>
          <w:color w:val="auto"/>
          <w:sz w:val="32"/>
          <w:szCs w:val="32"/>
        </w:rPr>
        <w:t>卫生健康支出（类）</w:t>
      </w:r>
      <w:r>
        <w:rPr>
          <w:rFonts w:hint="eastAsia" w:ascii="仿宋_GB2312" w:hAnsi="ˎ̥" w:eastAsia="仿宋_GB2312"/>
          <w:b/>
          <w:color w:val="auto"/>
          <w:sz w:val="32"/>
          <w:szCs w:val="32"/>
          <w:lang w:val="en-US" w:eastAsia="zh-CN"/>
        </w:rPr>
        <w:t>其他卫生健康支出</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其他卫生健康支出</w:t>
      </w:r>
      <w:r>
        <w:rPr>
          <w:rFonts w:hint="eastAsia" w:ascii="仿宋_GB2312" w:hAnsi="ˎ̥" w:eastAsia="仿宋_GB2312"/>
          <w:b/>
          <w:color w:val="auto"/>
          <w:sz w:val="32"/>
          <w:szCs w:val="32"/>
        </w:rPr>
        <w:t>（项）</w:t>
      </w:r>
    </w:p>
    <w:p w14:paraId="4B8D9B51">
      <w:pPr>
        <w:numPr>
          <w:ilvl w:val="0"/>
          <w:numId w:val="0"/>
        </w:numPr>
        <w:spacing w:line="560" w:lineRule="exact"/>
        <w:ind w:firstLine="640" w:firstLineChars="200"/>
        <w:rPr>
          <w:rFonts w:hint="eastAsia" w:ascii="仿宋_GB2312" w:hAnsi="ˎ̥" w:eastAsia="仿宋_GB2312"/>
          <w:bCs/>
          <w:color w:val="auto"/>
          <w:sz w:val="32"/>
          <w:szCs w:val="32"/>
        </w:rPr>
      </w:pPr>
      <w:r>
        <w:rPr>
          <w:rFonts w:hint="eastAsia" w:ascii="仿宋_GB2312" w:hAnsi="ˎ̥" w:eastAsia="仿宋_GB2312"/>
          <w:bCs/>
          <w:color w:val="auto"/>
          <w:sz w:val="32"/>
          <w:szCs w:val="32"/>
        </w:rPr>
        <w:t>年初预算数为</w:t>
      </w:r>
      <w:r>
        <w:rPr>
          <w:rFonts w:hint="eastAsia" w:ascii="仿宋_GB2312" w:hAnsi="ˎ̥" w:eastAsia="仿宋_GB2312"/>
          <w:bCs/>
          <w:color w:val="auto"/>
          <w:sz w:val="32"/>
          <w:szCs w:val="32"/>
          <w:lang w:val="en-US" w:eastAsia="zh-CN"/>
        </w:rPr>
        <w:t>69.61</w:t>
      </w:r>
      <w:r>
        <w:rPr>
          <w:rFonts w:hint="eastAsia" w:ascii="仿宋_GB2312" w:hAnsi="ˎ̥" w:eastAsia="仿宋_GB2312"/>
          <w:bCs/>
          <w:color w:val="auto"/>
          <w:sz w:val="32"/>
          <w:szCs w:val="32"/>
        </w:rPr>
        <w:t>万元，支出决算数为</w:t>
      </w:r>
      <w:r>
        <w:rPr>
          <w:rFonts w:hint="eastAsia" w:ascii="仿宋_GB2312" w:hAnsi="ˎ̥" w:eastAsia="仿宋_GB2312"/>
          <w:bCs/>
          <w:color w:val="auto"/>
          <w:sz w:val="32"/>
          <w:szCs w:val="32"/>
          <w:lang w:val="en-US" w:eastAsia="zh-CN"/>
        </w:rPr>
        <w:t>97.57</w:t>
      </w:r>
      <w:r>
        <w:rPr>
          <w:rFonts w:hint="eastAsia" w:ascii="仿宋_GB2312" w:hAnsi="ˎ̥" w:eastAsia="仿宋_GB2312"/>
          <w:bCs/>
          <w:color w:val="auto"/>
          <w:sz w:val="32"/>
          <w:szCs w:val="32"/>
        </w:rPr>
        <w:t>万元，完成</w:t>
      </w:r>
      <w:r>
        <w:rPr>
          <w:rFonts w:hint="eastAsia" w:ascii="仿宋_GB2312" w:hAnsi="ˎ̥" w:eastAsia="仿宋_GB2312"/>
          <w:bCs/>
          <w:color w:val="auto"/>
          <w:sz w:val="32"/>
          <w:szCs w:val="32"/>
          <w:lang w:val="en-US" w:eastAsia="zh-CN"/>
        </w:rPr>
        <w:t>年初</w:t>
      </w:r>
      <w:r>
        <w:rPr>
          <w:rFonts w:hint="eastAsia" w:ascii="仿宋_GB2312" w:hAnsi="ˎ̥" w:eastAsia="仿宋_GB2312"/>
          <w:bCs/>
          <w:color w:val="auto"/>
          <w:sz w:val="32"/>
          <w:szCs w:val="32"/>
        </w:rPr>
        <w:t>预算的</w:t>
      </w:r>
      <w:r>
        <w:rPr>
          <w:rFonts w:hint="eastAsia" w:ascii="仿宋_GB2312" w:hAnsi="ˎ̥" w:eastAsia="仿宋_GB2312"/>
          <w:bCs/>
          <w:color w:val="auto"/>
          <w:sz w:val="32"/>
          <w:szCs w:val="32"/>
          <w:lang w:val="en-US" w:eastAsia="zh-CN"/>
        </w:rPr>
        <w:t>140.17</w:t>
      </w:r>
      <w:r>
        <w:rPr>
          <w:rFonts w:hint="eastAsia" w:ascii="仿宋_GB2312" w:hAnsi="ˎ̥" w:eastAsia="仿宋_GB2312"/>
          <w:bCs/>
          <w:color w:val="auto"/>
          <w:sz w:val="32"/>
          <w:szCs w:val="32"/>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w:t>
      </w:r>
      <w:r>
        <w:rPr>
          <w:rFonts w:hint="eastAsia" w:ascii="仿宋" w:hAnsi="仿宋" w:eastAsia="仿宋" w:cs="仿宋"/>
          <w:color w:val="auto"/>
          <w:sz w:val="32"/>
          <w:szCs w:val="32"/>
          <w:highlight w:val="none"/>
          <w:lang w:val="en-US" w:eastAsia="zh-CN"/>
        </w:rPr>
        <w:t>大于</w:t>
      </w:r>
      <w:r>
        <w:rPr>
          <w:rFonts w:hint="eastAsia" w:ascii="仿宋" w:hAnsi="仿宋" w:eastAsia="仿宋" w:cs="仿宋"/>
          <w:color w:val="auto"/>
          <w:sz w:val="32"/>
          <w:szCs w:val="32"/>
          <w:highlight w:val="none"/>
        </w:rPr>
        <w:t>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25年新增人员6名，追加新增人员工资福利支出。</w:t>
      </w:r>
    </w:p>
    <w:p w14:paraId="0BC19BA4">
      <w:pPr>
        <w:numPr>
          <w:ilvl w:val="0"/>
          <w:numId w:val="0"/>
        </w:numPr>
        <w:ind w:firstLine="643" w:firstLineChars="200"/>
        <w:rPr>
          <w:rFonts w:hint="eastAsia" w:ascii="仿宋_GB2312" w:hAnsi="ˎ̥" w:eastAsia="仿宋_GB2312"/>
          <w:b/>
          <w:color w:val="auto"/>
          <w:sz w:val="32"/>
          <w:szCs w:val="32"/>
        </w:rPr>
      </w:pPr>
      <w:r>
        <w:rPr>
          <w:rFonts w:hint="eastAsia" w:ascii="仿宋_GB2312" w:hAnsi="ˎ̥" w:eastAsia="仿宋_GB2312"/>
          <w:b/>
          <w:bCs w:val="0"/>
          <w:color w:val="auto"/>
          <w:sz w:val="32"/>
          <w:szCs w:val="32"/>
          <w:lang w:val="en-US" w:eastAsia="zh-CN"/>
        </w:rPr>
        <w:t>8.</w:t>
      </w:r>
      <w:r>
        <w:rPr>
          <w:rFonts w:hint="eastAsia" w:ascii="仿宋_GB2312" w:hAnsi="ˎ̥" w:eastAsia="仿宋_GB2312"/>
          <w:b/>
          <w:bCs w:val="0"/>
          <w:color w:val="auto"/>
          <w:sz w:val="32"/>
          <w:szCs w:val="32"/>
        </w:rPr>
        <w:t>住</w:t>
      </w:r>
      <w:r>
        <w:rPr>
          <w:rFonts w:hint="eastAsia" w:ascii="仿宋_GB2312" w:hAnsi="ˎ̥" w:eastAsia="仿宋_GB2312"/>
          <w:b/>
          <w:color w:val="auto"/>
          <w:sz w:val="32"/>
          <w:szCs w:val="32"/>
        </w:rPr>
        <w:t>房保障支出（类）住房改革支出（款）住房公积金（项）</w:t>
      </w:r>
    </w:p>
    <w:p w14:paraId="3CA8F8D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_GB2312" w:hAnsi="ˎ̥" w:eastAsia="仿宋_GB2312" w:cs="Times New Roman"/>
          <w:b w:val="0"/>
          <w:bCs/>
          <w:color w:val="auto"/>
          <w:sz w:val="32"/>
          <w:szCs w:val="32"/>
        </w:rPr>
        <w:t>年初</w:t>
      </w:r>
      <w:r>
        <w:rPr>
          <w:rFonts w:hint="eastAsia" w:ascii="仿宋_GB2312" w:hAnsi="ˎ̥" w:eastAsia="仿宋_GB2312" w:cs="Times New Roman"/>
          <w:bCs/>
          <w:color w:val="auto"/>
          <w:sz w:val="32"/>
          <w:szCs w:val="32"/>
        </w:rPr>
        <w:t>预</w:t>
      </w:r>
      <w:r>
        <w:rPr>
          <w:rFonts w:hint="eastAsia" w:ascii="仿宋_GB2312" w:hAnsi="ˎ̥" w:eastAsia="仿宋_GB2312"/>
          <w:bCs/>
          <w:color w:val="auto"/>
          <w:sz w:val="32"/>
          <w:szCs w:val="32"/>
        </w:rPr>
        <w:t>算数为</w:t>
      </w:r>
      <w:r>
        <w:rPr>
          <w:rFonts w:hint="eastAsia" w:ascii="仿宋_GB2312" w:hAnsi="ˎ̥" w:eastAsia="仿宋_GB2312"/>
          <w:bCs/>
          <w:color w:val="auto"/>
          <w:sz w:val="32"/>
          <w:szCs w:val="32"/>
          <w:lang w:val="en-US" w:eastAsia="zh-CN"/>
        </w:rPr>
        <w:t>7.77</w:t>
      </w:r>
      <w:r>
        <w:rPr>
          <w:rFonts w:hint="eastAsia" w:ascii="仿宋_GB2312" w:hAnsi="ˎ̥" w:eastAsia="仿宋_GB2312"/>
          <w:bCs/>
          <w:color w:val="auto"/>
          <w:sz w:val="32"/>
          <w:szCs w:val="32"/>
        </w:rPr>
        <w:t>万元，支出决算数</w:t>
      </w:r>
      <w:r>
        <w:rPr>
          <w:rFonts w:hint="eastAsia" w:ascii="仿宋_GB2312" w:hAnsi="ˎ̥" w:eastAsia="仿宋_GB2312"/>
          <w:bCs/>
          <w:color w:val="auto"/>
          <w:sz w:val="32"/>
          <w:szCs w:val="32"/>
          <w:lang w:val="en-US" w:eastAsia="zh-CN"/>
        </w:rPr>
        <w:t>10.92</w:t>
      </w:r>
      <w:r>
        <w:rPr>
          <w:rFonts w:hint="eastAsia" w:ascii="仿宋_GB2312" w:hAnsi="ˎ̥" w:eastAsia="仿宋_GB2312"/>
          <w:bCs/>
          <w:color w:val="auto"/>
          <w:sz w:val="32"/>
          <w:szCs w:val="32"/>
        </w:rPr>
        <w:t>万元，完成</w:t>
      </w:r>
      <w:r>
        <w:rPr>
          <w:rFonts w:hint="eastAsia" w:ascii="仿宋_GB2312" w:hAnsi="ˎ̥" w:eastAsia="仿宋_GB2312"/>
          <w:bCs/>
          <w:color w:val="auto"/>
          <w:sz w:val="32"/>
          <w:szCs w:val="32"/>
          <w:lang w:val="en-US" w:eastAsia="zh-CN"/>
        </w:rPr>
        <w:t>年初</w:t>
      </w:r>
      <w:r>
        <w:rPr>
          <w:rFonts w:hint="eastAsia" w:ascii="仿宋_GB2312" w:hAnsi="ˎ̥" w:eastAsia="仿宋_GB2312"/>
          <w:bCs/>
          <w:color w:val="auto"/>
          <w:sz w:val="32"/>
          <w:szCs w:val="32"/>
        </w:rPr>
        <w:t>预算的</w:t>
      </w:r>
      <w:r>
        <w:rPr>
          <w:rFonts w:hint="eastAsia" w:ascii="仿宋_GB2312" w:hAnsi="ˎ̥" w:eastAsia="仿宋_GB2312"/>
          <w:bCs/>
          <w:color w:val="auto"/>
          <w:sz w:val="32"/>
          <w:szCs w:val="32"/>
          <w:lang w:val="en-US" w:eastAsia="zh-CN"/>
        </w:rPr>
        <w:t>140.54</w:t>
      </w:r>
      <w:r>
        <w:rPr>
          <w:rFonts w:hint="eastAsia" w:ascii="仿宋_GB2312" w:hAnsi="ˎ̥" w:eastAsia="仿宋_GB2312"/>
          <w:bCs/>
          <w:color w:val="auto"/>
          <w:sz w:val="32"/>
          <w:szCs w:val="32"/>
        </w:rPr>
        <w:t>%。</w:t>
      </w:r>
      <w:r>
        <w:rPr>
          <w:rFonts w:hint="eastAsia" w:ascii="仿宋_GB2312" w:hAnsi="ˎ̥" w:eastAsia="仿宋_GB2312"/>
          <w:color w:val="auto"/>
          <w:sz w:val="32"/>
          <w:szCs w:val="32"/>
          <w:lang w:val="en-US" w:eastAsia="zh-CN"/>
        </w:rPr>
        <w:t>决</w:t>
      </w:r>
      <w:r>
        <w:rPr>
          <w:rFonts w:hint="eastAsia" w:ascii="仿宋" w:hAnsi="仿宋" w:eastAsia="仿宋" w:cs="仿宋"/>
          <w:color w:val="auto"/>
          <w:sz w:val="32"/>
          <w:szCs w:val="32"/>
          <w:highlight w:val="none"/>
        </w:rPr>
        <w:t>算数</w:t>
      </w:r>
      <w:r>
        <w:rPr>
          <w:rFonts w:hint="eastAsia" w:ascii="仿宋" w:hAnsi="仿宋" w:eastAsia="仿宋" w:cs="仿宋"/>
          <w:color w:val="auto"/>
          <w:sz w:val="32"/>
          <w:szCs w:val="32"/>
          <w:highlight w:val="none"/>
          <w:lang w:val="en-US" w:eastAsia="zh-CN"/>
        </w:rPr>
        <w:t>大于</w:t>
      </w:r>
      <w:r>
        <w:rPr>
          <w:rFonts w:hint="eastAsia" w:ascii="仿宋" w:hAnsi="仿宋" w:eastAsia="仿宋" w:cs="仿宋"/>
          <w:color w:val="auto"/>
          <w:sz w:val="32"/>
          <w:szCs w:val="32"/>
          <w:highlight w:val="none"/>
        </w:rPr>
        <w:t>预算数的主要原因</w:t>
      </w:r>
      <w:r>
        <w:rPr>
          <w:rFonts w:hint="eastAsia" w:ascii="仿宋" w:hAnsi="仿宋" w:eastAsia="仿宋" w:cs="仿宋"/>
          <w:color w:val="auto"/>
          <w:sz w:val="32"/>
          <w:szCs w:val="32"/>
          <w:highlight w:val="none"/>
          <w:lang w:val="en-US" w:eastAsia="zh-CN"/>
        </w:rPr>
        <w:t>是</w:t>
      </w:r>
      <w:r>
        <w:rPr>
          <w:rFonts w:hint="eastAsia" w:ascii="仿宋_GB2312" w:hAnsi="ˎ̥" w:eastAsia="仿宋_GB2312"/>
          <w:color w:val="auto"/>
          <w:sz w:val="32"/>
          <w:szCs w:val="32"/>
          <w:lang w:val="en-US" w:eastAsia="zh-CN"/>
        </w:rPr>
        <w:t>25年新增人员6名，追加新增人员住房公积金支出。</w:t>
      </w:r>
    </w:p>
    <w:p w14:paraId="6EAB98C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14:paraId="6C24DF02">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年度财政拨款基本支出</w:t>
      </w:r>
      <w:r>
        <w:rPr>
          <w:rFonts w:hint="eastAsia" w:ascii="仿宋" w:hAnsi="仿宋" w:eastAsia="仿宋" w:cs="仿宋"/>
          <w:color w:val="auto"/>
          <w:sz w:val="32"/>
          <w:szCs w:val="32"/>
          <w:lang w:val="en-US"/>
        </w:rPr>
        <w:t>134.36</w:t>
      </w:r>
      <w:r>
        <w:rPr>
          <w:rFonts w:hint="eastAsia" w:ascii="仿宋" w:hAnsi="仿宋" w:eastAsia="仿宋" w:cs="仿宋"/>
          <w:color w:val="auto"/>
          <w:sz w:val="32"/>
          <w:szCs w:val="32"/>
        </w:rPr>
        <w:t>万元，其中：人员经费</w:t>
      </w:r>
      <w:r>
        <w:rPr>
          <w:rFonts w:hint="eastAsia" w:ascii="仿宋" w:hAnsi="仿宋" w:eastAsia="仿宋" w:cs="仿宋"/>
          <w:color w:val="auto"/>
          <w:sz w:val="32"/>
          <w:szCs w:val="32"/>
          <w:lang w:val="en-US"/>
        </w:rPr>
        <w:t>133.32</w:t>
      </w:r>
      <w:r>
        <w:rPr>
          <w:rFonts w:hint="eastAsia" w:ascii="仿宋" w:hAnsi="仿宋" w:eastAsia="仿宋" w:cs="仿宋"/>
          <w:color w:val="auto"/>
          <w:sz w:val="32"/>
          <w:szCs w:val="32"/>
        </w:rPr>
        <w:t>万元，主要包括：工资福利支出中的基本工资、津贴补贴、绩效工资、机关事业单位基本养老保险缴费、职业年金缴费、职工基本医疗保险缴费、其他社会保障缴费、住房公积金；公用经费</w:t>
      </w:r>
      <w:r>
        <w:rPr>
          <w:rFonts w:hint="eastAsia" w:ascii="仿宋" w:hAnsi="仿宋" w:eastAsia="仿宋" w:cs="仿宋"/>
          <w:color w:val="auto"/>
          <w:sz w:val="32"/>
          <w:szCs w:val="32"/>
          <w:lang w:val="en-US"/>
        </w:rPr>
        <w:t>1.05</w:t>
      </w:r>
      <w:r>
        <w:rPr>
          <w:rFonts w:hint="eastAsia" w:ascii="仿宋" w:hAnsi="仿宋" w:eastAsia="仿宋" w:cs="仿宋"/>
          <w:color w:val="auto"/>
          <w:sz w:val="32"/>
          <w:szCs w:val="32"/>
        </w:rPr>
        <w:t>万元，</w:t>
      </w:r>
      <w:r>
        <w:rPr>
          <w:rFonts w:hint="eastAsia" w:ascii="仿宋" w:hAnsi="仿宋" w:eastAsia="仿宋" w:cs="仿宋"/>
          <w:color w:val="auto"/>
          <w:sz w:val="32"/>
          <w:szCs w:val="32"/>
          <w:highlight w:val="none"/>
        </w:rPr>
        <w:t>主要包括：商品和服务支出中的邮电费。</w:t>
      </w:r>
    </w:p>
    <w:p w14:paraId="7241B08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七、政府性基金预算财政拨款支出决算情况说明</w:t>
      </w:r>
    </w:p>
    <w:p w14:paraId="643B855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（一）政府性基金预算财政拨款支出决算总体情况</w:t>
      </w:r>
    </w:p>
    <w:p w14:paraId="0E502A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无此类事项</w:t>
      </w:r>
      <w:r>
        <w:rPr>
          <w:rFonts w:hint="eastAsia" w:ascii="仿宋" w:hAnsi="仿宋" w:eastAsia="仿宋" w:cs="仿宋"/>
          <w:color w:val="auto"/>
          <w:sz w:val="32"/>
          <w:szCs w:val="32"/>
        </w:rPr>
        <w:t>。</w:t>
      </w:r>
    </w:p>
    <w:p w14:paraId="06BD91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（二）政府性基金预算财政拨款支出决算结构情况</w:t>
      </w:r>
    </w:p>
    <w:p w14:paraId="7B5BDB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无此类事项</w:t>
      </w:r>
      <w:r>
        <w:rPr>
          <w:rFonts w:hint="eastAsia" w:ascii="仿宋" w:hAnsi="仿宋" w:eastAsia="仿宋" w:cs="仿宋"/>
          <w:color w:val="auto"/>
          <w:sz w:val="32"/>
          <w:szCs w:val="32"/>
        </w:rPr>
        <w:t>。</w:t>
      </w:r>
    </w:p>
    <w:p w14:paraId="2AA579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（三）政府性基金预算财政拨款支出决算具体情况</w:t>
      </w:r>
    </w:p>
    <w:p w14:paraId="5E2A6D6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无此类事项</w:t>
      </w:r>
      <w:r>
        <w:rPr>
          <w:rFonts w:hint="eastAsia" w:ascii="仿宋" w:hAnsi="仿宋" w:eastAsia="仿宋" w:cs="仿宋"/>
          <w:color w:val="auto"/>
          <w:sz w:val="32"/>
          <w:szCs w:val="32"/>
        </w:rPr>
        <w:t>。</w:t>
      </w:r>
    </w:p>
    <w:p w14:paraId="101E92BC">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八、国有资本经营预算财政拨款支出决算情况说明</w:t>
      </w:r>
    </w:p>
    <w:p w14:paraId="160090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（一）国有资本经营预算财政拨款支出决算总体情况</w:t>
      </w:r>
    </w:p>
    <w:p w14:paraId="5E6A223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7F0C568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（二）国有资本经营预算财政拨款支出决算结构情况</w:t>
      </w:r>
    </w:p>
    <w:p w14:paraId="2CDBB1C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6DA2D67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（三）国有资本经营预算财政拨款支出决算具体情况</w:t>
      </w:r>
    </w:p>
    <w:p w14:paraId="314667B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5834EC2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14:paraId="18F9E7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14:paraId="1367A2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0787B1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（二）财政拨款“三公”经费支出决算具体情况说明</w:t>
      </w:r>
    </w:p>
    <w:p w14:paraId="5D95B49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3B818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14:paraId="16F958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（一）绩效管理工作开展情况</w:t>
      </w:r>
    </w:p>
    <w:p w14:paraId="63E77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根据财政预算绩效管理要求，可按照如下格式说明：根据预算管理要求，我部门（单位）组织对</w:t>
      </w: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年度一般公共预算项目支出全面开展绩效自评</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共涉及资金86.69万元，占一般公共预算项目支出总额的39.22%</w:t>
      </w:r>
      <w:r>
        <w:rPr>
          <w:rFonts w:hint="eastAsia" w:ascii="仿宋" w:hAnsi="仿宋" w:eastAsia="仿宋" w:cs="仿宋"/>
          <w:color w:val="auto"/>
          <w:sz w:val="32"/>
          <w:szCs w:val="32"/>
        </w:rPr>
        <w:t>。</w:t>
      </w:r>
    </w:p>
    <w:p w14:paraId="16FFC1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color w:val="auto"/>
          <w:sz w:val="32"/>
          <w:szCs w:val="32"/>
        </w:rPr>
      </w:pPr>
      <w:r>
        <w:rPr>
          <w:rFonts w:hint="eastAsia" w:ascii="楷体" w:hAnsi="楷体" w:eastAsia="楷体" w:cs="楷体"/>
          <w:bCs/>
          <w:color w:val="auto"/>
          <w:sz w:val="32"/>
          <w:szCs w:val="32"/>
        </w:rPr>
        <w:t>（二）部门决算中项目绩效自评结果</w:t>
      </w:r>
    </w:p>
    <w:p w14:paraId="674D0CF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我单位在部门决算中反映重点研发专</w:t>
      </w:r>
      <w:r>
        <w:rPr>
          <w:rFonts w:hint="eastAsia" w:ascii="仿宋" w:hAnsi="仿宋" w:eastAsia="仿宋" w:cs="仿宋"/>
          <w:sz w:val="32"/>
          <w:szCs w:val="32"/>
          <w:lang w:val="en-US" w:eastAsia="zh-CN"/>
        </w:rPr>
        <w:t>项和科技合作专项2个项目绩效自评结果。绩效自评表见附件。</w:t>
      </w:r>
    </w:p>
    <w:p w14:paraId="4441BB7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重点研发专项</w:t>
      </w:r>
      <w:r>
        <w:rPr>
          <w:rFonts w:hint="eastAsia" w:ascii="仿宋" w:hAnsi="仿宋" w:eastAsia="仿宋" w:cs="仿宋"/>
          <w:sz w:val="32"/>
          <w:szCs w:val="32"/>
        </w:rPr>
        <w:t>项目绩效自评报告：根据年初设定的绩效目标，项目绩效自评得分</w:t>
      </w:r>
      <w:r>
        <w:rPr>
          <w:rFonts w:hint="eastAsia" w:ascii="仿宋" w:hAnsi="仿宋" w:eastAsia="仿宋" w:cs="仿宋"/>
          <w:sz w:val="32"/>
          <w:szCs w:val="32"/>
          <w:lang w:val="en-US" w:eastAsia="zh-CN"/>
        </w:rPr>
        <w:t>良好</w:t>
      </w:r>
      <w:r>
        <w:rPr>
          <w:rFonts w:hint="eastAsia" w:ascii="仿宋" w:hAnsi="仿宋" w:eastAsia="仿宋" w:cs="仿宋"/>
          <w:sz w:val="32"/>
          <w:szCs w:val="32"/>
        </w:rPr>
        <w:t>。全年预算数为</w:t>
      </w:r>
      <w:r>
        <w:rPr>
          <w:rFonts w:hint="eastAsia" w:ascii="仿宋" w:hAnsi="仿宋" w:eastAsia="仿宋" w:cs="仿宋"/>
          <w:sz w:val="32"/>
          <w:szCs w:val="32"/>
          <w:lang w:val="en-US" w:eastAsia="zh-CN"/>
        </w:rPr>
        <w:t>118.71</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83.87</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70.65</w:t>
      </w:r>
      <w:r>
        <w:rPr>
          <w:rFonts w:hint="eastAsia" w:ascii="仿宋" w:hAnsi="仿宋" w:eastAsia="仿宋" w:cs="仿宋"/>
          <w:sz w:val="32"/>
          <w:szCs w:val="32"/>
        </w:rPr>
        <w:t>%。</w:t>
      </w:r>
      <w:r>
        <w:rPr>
          <w:rFonts w:hint="eastAsia" w:ascii="仿宋" w:hAnsi="仿宋" w:eastAsia="仿宋" w:cs="仿宋"/>
          <w:sz w:val="32"/>
          <w:szCs w:val="32"/>
          <w:lang w:val="en-US" w:eastAsia="zh-CN"/>
        </w:rPr>
        <w:t>本项目</w:t>
      </w:r>
      <w:r>
        <w:rPr>
          <w:rFonts w:hint="eastAsia" w:ascii="仿宋" w:hAnsi="仿宋" w:eastAsia="仿宋" w:cs="仿宋"/>
          <w:sz w:val="32"/>
          <w:szCs w:val="32"/>
        </w:rPr>
        <w:t>针对海南省少数民族重点地区开展华支睾吸虫病、广州管圆线虫病、片形吸虫病、带绦虫病和囊尾蚴病等食源性寄生虫病流行状况和因素调查有了一定进展，对早诊断、早预警、早应对的关健技术研究，和防控技术及干预模式探索研究也在稳步推进，一定程度上了解了海南省少数民族地区食源性寄生虫病传播特征与防控需求，对研发防控少数民族地区食源性寄生虫病关键技术也有所进展。本年度设定指标均已完成：培养研究生1人，SCI收录论文数5篇，国内外核心期刊发表论文数3篇，申请专利1项，拟立项公示率100%，入库项目专家评审率90%，项目验收合格率90%,得到实际应用的科研成果数量1项，实现关键核心技术突破数量1项，支持培养科研领军人才1</w:t>
      </w:r>
      <w:r>
        <w:rPr>
          <w:rFonts w:hint="eastAsia" w:ascii="仿宋" w:hAnsi="仿宋" w:eastAsia="仿宋" w:cs="仿宋"/>
          <w:sz w:val="32"/>
          <w:szCs w:val="32"/>
          <w:lang w:val="en-US" w:eastAsia="zh-CN"/>
        </w:rPr>
        <w:t>人</w:t>
      </w:r>
      <w:r>
        <w:rPr>
          <w:rFonts w:hint="eastAsia" w:ascii="仿宋" w:hAnsi="仿宋" w:eastAsia="仿宋" w:cs="仿宋"/>
          <w:sz w:val="32"/>
          <w:szCs w:val="32"/>
          <w:lang w:eastAsia="zh-CN"/>
        </w:rPr>
        <w:t>。</w:t>
      </w:r>
    </w:p>
    <w:p w14:paraId="175204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科技合作专项</w:t>
      </w:r>
      <w:r>
        <w:rPr>
          <w:rFonts w:hint="eastAsia" w:ascii="仿宋" w:hAnsi="仿宋" w:eastAsia="仿宋" w:cs="仿宋"/>
          <w:sz w:val="32"/>
          <w:szCs w:val="32"/>
        </w:rPr>
        <w:t>项目绩效自评报告：根据年初设定的绩效目标，项目绩效自评得分</w:t>
      </w:r>
      <w:r>
        <w:rPr>
          <w:rFonts w:hint="eastAsia" w:ascii="仿宋" w:hAnsi="仿宋" w:eastAsia="仿宋" w:cs="仿宋"/>
          <w:sz w:val="32"/>
          <w:szCs w:val="32"/>
          <w:lang w:val="en-US" w:eastAsia="zh-CN"/>
        </w:rPr>
        <w:t>良好</w:t>
      </w:r>
      <w:r>
        <w:rPr>
          <w:rFonts w:hint="eastAsia" w:ascii="仿宋" w:hAnsi="仿宋" w:eastAsia="仿宋" w:cs="仿宋"/>
          <w:sz w:val="32"/>
          <w:szCs w:val="32"/>
        </w:rPr>
        <w:t>。全年预算数为</w:t>
      </w:r>
      <w:r>
        <w:rPr>
          <w:rFonts w:hint="eastAsia" w:ascii="仿宋" w:hAnsi="仿宋" w:eastAsia="仿宋" w:cs="仿宋"/>
          <w:sz w:val="32"/>
          <w:szCs w:val="32"/>
          <w:lang w:val="en-US" w:eastAsia="zh-CN"/>
        </w:rPr>
        <w:t>4.51</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2.83</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62.62</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本项目针对新发突发媒传热带病，在病原体高效分离、智能鉴定、快速筛查、临床诊疗等方面建立快速反应体系，加大对传染病监测预警的研究，拓展传染病监测预警的新手段，建立涵盖病例、症候群、病原、病媒、互联网信息等多元大数据平台，实现对新发突发媒传热带病实时监测、快速评估、精准防控和危害消除，为实现主动预防和应对未来新发媒传热带病提供技术支撑，并形成热带岛屿特色的热带病防控新策略。本年度设定指标均已完成：培养研究生1人，SCI收录论文数5篇，国内外核心期刊发表论文数2篇，申请专利1项，实现关键核心技术突破数量1项。</w:t>
      </w:r>
    </w:p>
    <w:p w14:paraId="08AEFB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（三）部门评价结果</w:t>
      </w:r>
    </w:p>
    <w:p w14:paraId="7D55DE3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yellow"/>
          <w:lang w:eastAsia="zh-CN"/>
        </w:rPr>
      </w:pPr>
      <w:r>
        <w:rPr>
          <w:rFonts w:hint="eastAsia" w:ascii="仿宋" w:hAnsi="仿宋" w:eastAsia="仿宋" w:cs="仿宋"/>
          <w:kern w:val="0"/>
          <w:sz w:val="32"/>
          <w:szCs w:val="32"/>
          <w:highlight w:val="none"/>
          <w:lang w:val="en-US" w:eastAsia="zh-CN" w:bidi="ar"/>
        </w:rPr>
        <w:t>无此类事项。</w:t>
      </w:r>
    </w:p>
    <w:p w14:paraId="52EA42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（四）财政评价结果</w:t>
      </w:r>
    </w:p>
    <w:p w14:paraId="0893883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yellow"/>
          <w:lang w:eastAsia="zh-CN"/>
        </w:rPr>
      </w:pPr>
      <w:r>
        <w:rPr>
          <w:rFonts w:hint="eastAsia" w:ascii="仿宋" w:hAnsi="仿宋" w:eastAsia="仿宋" w:cs="仿宋"/>
          <w:kern w:val="0"/>
          <w:sz w:val="32"/>
          <w:szCs w:val="32"/>
          <w:highlight w:val="none"/>
          <w:lang w:val="en-US" w:eastAsia="zh-CN" w:bidi="ar"/>
        </w:rPr>
        <w:t>无此类事项。</w:t>
      </w:r>
    </w:p>
    <w:p w14:paraId="2488CE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14:paraId="477AA9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sz w:val="32"/>
          <w:szCs w:val="32"/>
          <w:lang w:val="zh-CN"/>
        </w:rPr>
        <w:t>进一步细化关于部门决算收支情况公开信息说明内容，部门应当在财政拨款收支情况说明中全面反映贯彻落实习惯过紧日子要求，2025年主要任务和重点支出等情况。一是在一般公共预算和政府性基金预算支出情况说明中增加贯彻落实习惯过紧日子要求、合理保障重点支出情况说明。按照党中央、国务院关于党政机关习惯过紧日子的有关要求，厉行节约办一切事业，严控一般性支出。同时坚持有保有压，优化支出结构，提高资金使</w:t>
      </w:r>
      <w:r>
        <w:rPr>
          <w:rFonts w:hint="eastAsia" w:ascii="仿宋" w:hAnsi="仿宋" w:eastAsia="仿宋" w:cs="仿宋"/>
          <w:color w:val="auto"/>
          <w:sz w:val="32"/>
          <w:szCs w:val="32"/>
          <w:lang w:val="zh-CN"/>
        </w:rPr>
        <w:t>用效率，合理保障</w:t>
      </w:r>
      <w:r>
        <w:rPr>
          <w:rFonts w:hint="eastAsia" w:ascii="仿宋" w:hAnsi="仿宋" w:eastAsia="仿宋" w:cs="仿宋"/>
          <w:color w:val="auto"/>
          <w:sz w:val="32"/>
          <w:szCs w:val="32"/>
          <w:lang w:val="en-US" w:eastAsia="zh-CN"/>
        </w:rPr>
        <w:t>人员经费、科研项目</w:t>
      </w:r>
      <w:r>
        <w:rPr>
          <w:rFonts w:hint="eastAsia" w:ascii="仿宋" w:hAnsi="仿宋" w:eastAsia="仿宋" w:cs="仿宋"/>
          <w:color w:val="auto"/>
          <w:sz w:val="32"/>
          <w:szCs w:val="32"/>
          <w:lang w:val="zh-CN"/>
        </w:rPr>
        <w:t>等重点支出，体现在有关支出科目中。二是结合</w:t>
      </w:r>
      <w:r>
        <w:rPr>
          <w:rFonts w:hint="eastAsia" w:ascii="仿宋" w:hAnsi="仿宋" w:eastAsia="仿宋" w:cs="仿宋"/>
          <w:color w:val="auto"/>
          <w:sz w:val="32"/>
          <w:szCs w:val="32"/>
          <w:lang w:val="en-US" w:eastAsia="zh-CN"/>
        </w:rPr>
        <w:t>单位</w:t>
      </w:r>
      <w:r>
        <w:rPr>
          <w:rFonts w:hint="eastAsia" w:ascii="仿宋" w:hAnsi="仿宋" w:eastAsia="仿宋" w:cs="仿宋"/>
          <w:color w:val="auto"/>
          <w:sz w:val="32"/>
          <w:szCs w:val="32"/>
          <w:lang w:val="zh-CN"/>
        </w:rPr>
        <w:t>职责和决算情况等，对2025年主要任务和支出政策进行说明。按照支出功能分类，</w:t>
      </w:r>
      <w:r>
        <w:rPr>
          <w:rFonts w:hint="eastAsia" w:ascii="仿宋" w:hAnsi="仿宋" w:eastAsia="仿宋" w:cs="仿宋"/>
          <w:color w:val="auto"/>
          <w:sz w:val="32"/>
          <w:szCs w:val="32"/>
          <w:lang w:val="en-US" w:eastAsia="zh-CN"/>
        </w:rPr>
        <w:t>科学技术</w:t>
      </w:r>
      <w:r>
        <w:rPr>
          <w:rFonts w:hint="eastAsia" w:ascii="仿宋" w:hAnsi="仿宋" w:eastAsia="仿宋" w:cs="仿宋"/>
          <w:color w:val="auto"/>
          <w:sz w:val="32"/>
          <w:szCs w:val="32"/>
          <w:lang w:val="zh-CN"/>
        </w:rPr>
        <w:t>方面的支出规模较大，主要是：</w:t>
      </w:r>
      <w:r>
        <w:rPr>
          <w:rFonts w:hint="eastAsia" w:ascii="仿宋" w:hAnsi="仿宋" w:eastAsia="仿宋" w:cs="仿宋"/>
          <w:color w:val="auto"/>
          <w:sz w:val="32"/>
          <w:szCs w:val="32"/>
          <w:lang w:val="en-US" w:eastAsia="zh-CN"/>
        </w:rPr>
        <w:t>科学技术支出</w:t>
      </w:r>
      <w:r>
        <w:rPr>
          <w:rFonts w:hint="eastAsia" w:ascii="仿宋" w:hAnsi="仿宋" w:eastAsia="仿宋" w:cs="仿宋"/>
          <w:color w:val="auto"/>
          <w:sz w:val="32"/>
          <w:szCs w:val="32"/>
          <w:lang w:val="zh-CN"/>
        </w:rPr>
        <w:t>，2025年度决算数为</w:t>
      </w:r>
      <w:r>
        <w:rPr>
          <w:rFonts w:hint="eastAsia" w:ascii="仿宋" w:hAnsi="仿宋" w:eastAsia="仿宋" w:cs="仿宋"/>
          <w:color w:val="auto"/>
          <w:sz w:val="32"/>
          <w:szCs w:val="32"/>
          <w:lang w:val="en-US" w:eastAsia="zh-CN"/>
        </w:rPr>
        <w:t>86.69</w:t>
      </w:r>
      <w:r>
        <w:rPr>
          <w:rFonts w:hint="eastAsia" w:ascii="仿宋" w:hAnsi="仿宋" w:eastAsia="仿宋" w:cs="仿宋"/>
          <w:color w:val="auto"/>
          <w:sz w:val="32"/>
          <w:szCs w:val="32"/>
          <w:lang w:val="zh-CN"/>
        </w:rPr>
        <w:t>万元，占财政拨款支出总额的</w:t>
      </w:r>
      <w:r>
        <w:rPr>
          <w:rFonts w:hint="eastAsia" w:ascii="仿宋" w:hAnsi="仿宋" w:eastAsia="仿宋" w:cs="仿宋"/>
          <w:color w:val="auto"/>
          <w:sz w:val="32"/>
          <w:szCs w:val="32"/>
          <w:lang w:val="en-US" w:eastAsia="zh-CN"/>
        </w:rPr>
        <w:t>39.22</w:t>
      </w:r>
      <w:r>
        <w:rPr>
          <w:rFonts w:hint="eastAsia" w:ascii="仿宋" w:hAnsi="仿宋" w:eastAsia="仿宋" w:cs="仿宋"/>
          <w:color w:val="auto"/>
          <w:sz w:val="32"/>
          <w:szCs w:val="32"/>
          <w:lang w:val="zh-CN"/>
        </w:rPr>
        <w:t>%，主要用于</w:t>
      </w:r>
      <w:r>
        <w:rPr>
          <w:rFonts w:hint="eastAsia" w:ascii="仿宋" w:hAnsi="仿宋" w:eastAsia="仿宋" w:cs="仿宋"/>
          <w:color w:val="auto"/>
          <w:sz w:val="32"/>
          <w:szCs w:val="32"/>
          <w:lang w:val="en-US" w:eastAsia="zh-CN"/>
        </w:rPr>
        <w:t>科研项目的研究</w:t>
      </w:r>
      <w:r>
        <w:rPr>
          <w:rFonts w:hint="eastAsia" w:ascii="仿宋" w:hAnsi="仿宋" w:eastAsia="仿宋" w:cs="仿宋"/>
          <w:color w:val="auto"/>
          <w:sz w:val="32"/>
          <w:szCs w:val="32"/>
          <w:lang w:val="zh-CN"/>
        </w:rPr>
        <w:t>方面。</w:t>
      </w:r>
    </w:p>
    <w:p w14:paraId="7FDC302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14:paraId="42D67D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5" w:name="_Toc23598_WPSOffice_Level2"/>
      <w:bookmarkStart w:id="96" w:name="_Toc15262_WPSOffice_Level2"/>
      <w:bookmarkStart w:id="97" w:name="_Toc15565_WPSOffice_Level2"/>
      <w:bookmarkStart w:id="98" w:name="_Toc5978_WPSOffice_Level2"/>
      <w:bookmarkStart w:id="99" w:name="_Toc32639_WPSOffice_Level2"/>
      <w:bookmarkStart w:id="100" w:name="_Toc18325_WPSOffice_Level2"/>
      <w:r>
        <w:rPr>
          <w:rFonts w:hint="eastAsia" w:ascii="楷体" w:hAnsi="楷体" w:eastAsia="楷体" w:cs="楷体"/>
          <w:bCs/>
          <w:sz w:val="32"/>
          <w:szCs w:val="32"/>
        </w:rPr>
        <w:t>（一）机关运行经费支出情况</w:t>
      </w:r>
      <w:bookmarkEnd w:id="95"/>
      <w:bookmarkEnd w:id="96"/>
      <w:bookmarkEnd w:id="97"/>
      <w:bookmarkEnd w:id="98"/>
      <w:bookmarkEnd w:id="99"/>
      <w:bookmarkEnd w:id="100"/>
    </w:p>
    <w:p w14:paraId="3938F2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无此类事项</w:t>
      </w:r>
      <w:r>
        <w:rPr>
          <w:rFonts w:hint="eastAsia" w:ascii="仿宋" w:hAnsi="仿宋" w:eastAsia="仿宋" w:cs="仿宋"/>
          <w:sz w:val="32"/>
          <w:szCs w:val="32"/>
        </w:rPr>
        <w:t>。</w:t>
      </w:r>
    </w:p>
    <w:p w14:paraId="32FB8A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1" w:name="_Toc32689_WPSOffice_Level2"/>
      <w:bookmarkStart w:id="102" w:name="_Toc23966_WPSOffice_Level2"/>
      <w:bookmarkStart w:id="103" w:name="_Toc3131_WPSOffice_Level2"/>
      <w:bookmarkStart w:id="104" w:name="_Toc13084_WPSOffice_Level2"/>
      <w:bookmarkStart w:id="105" w:name="_Toc30383_WPSOffice_Level2"/>
      <w:bookmarkStart w:id="106" w:name="_Toc25333_WPSOffice_Level2"/>
      <w:r>
        <w:rPr>
          <w:rFonts w:hint="eastAsia" w:ascii="楷体" w:hAnsi="楷体" w:eastAsia="楷体" w:cs="楷体"/>
          <w:bCs/>
          <w:sz w:val="32"/>
          <w:szCs w:val="32"/>
        </w:rPr>
        <w:t>（二）政府采购支出情况</w:t>
      </w:r>
      <w:bookmarkEnd w:id="101"/>
      <w:bookmarkEnd w:id="102"/>
      <w:bookmarkEnd w:id="103"/>
      <w:bookmarkEnd w:id="104"/>
      <w:bookmarkEnd w:id="105"/>
      <w:bookmarkEnd w:id="106"/>
    </w:p>
    <w:p w14:paraId="5D7FFAF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无此类事项。</w:t>
      </w:r>
    </w:p>
    <w:p w14:paraId="3061DC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7" w:name="_Toc10902_WPSOffice_Level2"/>
      <w:bookmarkStart w:id="108" w:name="_Toc6016_WPSOffice_Level2"/>
      <w:bookmarkStart w:id="109" w:name="_Toc19989_WPSOffice_Level2"/>
      <w:bookmarkStart w:id="110" w:name="_Toc527_WPSOffice_Level2"/>
      <w:bookmarkStart w:id="111" w:name="_Toc29584_WPSOffice_Level2"/>
      <w:bookmarkStart w:id="112" w:name="_Toc15129_WPSOffice_Level2"/>
      <w:r>
        <w:rPr>
          <w:rFonts w:hint="eastAsia" w:ascii="楷体" w:hAnsi="楷体" w:eastAsia="楷体" w:cs="楷体"/>
          <w:bCs/>
          <w:sz w:val="32"/>
          <w:szCs w:val="32"/>
        </w:rPr>
        <w:t>（三）国有资产占用情况</w:t>
      </w:r>
      <w:bookmarkEnd w:id="107"/>
      <w:bookmarkEnd w:id="108"/>
      <w:bookmarkEnd w:id="109"/>
      <w:bookmarkEnd w:id="110"/>
      <w:bookmarkEnd w:id="111"/>
      <w:bookmarkEnd w:id="112"/>
    </w:p>
    <w:p w14:paraId="4FC4F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bCs/>
          <w:sz w:val="32"/>
          <w:szCs w:val="32"/>
        </w:rPr>
        <w:t>截至</w:t>
      </w:r>
      <w:r>
        <w:rPr>
          <w:rFonts w:hint="eastAsia" w:ascii="仿宋" w:hAnsi="仿宋" w:eastAsia="仿宋" w:cs="仿宋"/>
          <w:bCs/>
          <w:sz w:val="32"/>
          <w:szCs w:val="32"/>
          <w:lang w:val="en-US"/>
        </w:rPr>
        <w:t>2025</w:t>
      </w:r>
      <w:r>
        <w:rPr>
          <w:rFonts w:hint="eastAsia" w:ascii="仿宋" w:hAnsi="仿宋" w:eastAsia="仿宋" w:cs="仿宋"/>
          <w:bCs/>
          <w:sz w:val="32"/>
          <w:szCs w:val="32"/>
        </w:rPr>
        <w:t>年12月31日，本</w:t>
      </w:r>
      <w:r>
        <w:rPr>
          <w:rFonts w:hint="eastAsia" w:ascii="仿宋" w:hAnsi="仿宋" w:eastAsia="仿宋" w:cs="仿宋"/>
          <w:bCs/>
          <w:sz w:val="32"/>
          <w:szCs w:val="32"/>
          <w:lang w:val="en-US" w:eastAsia="zh-CN"/>
        </w:rPr>
        <w:t>单位</w:t>
      </w:r>
      <w:r>
        <w:rPr>
          <w:rFonts w:hint="eastAsia" w:ascii="仿宋" w:hAnsi="仿宋" w:eastAsia="仿宋" w:cs="仿宋"/>
          <w:bCs/>
          <w:sz w:val="32"/>
          <w:szCs w:val="32"/>
        </w:rPr>
        <w:t>拥有</w:t>
      </w:r>
      <w:r>
        <w:rPr>
          <w:rFonts w:hint="eastAsia" w:ascii="仿宋" w:hAnsi="仿宋" w:eastAsia="仿宋" w:cs="仿宋"/>
          <w:sz w:val="32"/>
          <w:szCs w:val="32"/>
        </w:rPr>
        <w:t>房屋面积</w:t>
      </w:r>
      <w:r>
        <w:rPr>
          <w:rFonts w:hint="eastAsia" w:ascii="仿宋" w:hAnsi="仿宋" w:eastAsia="仿宋" w:cs="仿宋"/>
          <w:sz w:val="32"/>
          <w:szCs w:val="32"/>
          <w:lang w:val="en-US" w:eastAsia="zh-CN"/>
        </w:rPr>
        <w:t>4400</w:t>
      </w:r>
      <w:r>
        <w:rPr>
          <w:rFonts w:hint="eastAsia" w:ascii="仿宋" w:hAnsi="仿宋" w:eastAsia="仿宋" w:cs="仿宋"/>
          <w:sz w:val="32"/>
          <w:szCs w:val="32"/>
        </w:rPr>
        <w:t>平方米</w:t>
      </w:r>
      <w:r>
        <w:rPr>
          <w:rFonts w:hint="eastAsia" w:ascii="仿宋" w:hAnsi="仿宋" w:eastAsia="仿宋" w:cs="仿宋"/>
          <w:sz w:val="32"/>
          <w:szCs w:val="32"/>
          <w:lang w:eastAsia="zh-CN"/>
        </w:rPr>
        <w:t>。其中：办公用房</w:t>
      </w:r>
      <w:r>
        <w:rPr>
          <w:rFonts w:hint="eastAsia" w:ascii="仿宋" w:hAnsi="仿宋" w:eastAsia="仿宋" w:cs="仿宋"/>
          <w:sz w:val="32"/>
          <w:szCs w:val="32"/>
          <w:lang w:val="en-US" w:eastAsia="zh-CN"/>
        </w:rPr>
        <w:t>660</w:t>
      </w:r>
      <w:r>
        <w:rPr>
          <w:rFonts w:hint="eastAsia" w:ascii="仿宋" w:hAnsi="仿宋" w:eastAsia="仿宋" w:cs="仿宋"/>
          <w:sz w:val="32"/>
          <w:szCs w:val="32"/>
          <w:lang w:eastAsia="zh-CN"/>
        </w:rPr>
        <w:t>平方米（</w:t>
      </w:r>
      <w:r>
        <w:rPr>
          <w:rFonts w:hint="eastAsia" w:ascii="仿宋" w:hAnsi="仿宋" w:eastAsia="仿宋" w:cs="仿宋"/>
          <w:sz w:val="32"/>
          <w:szCs w:val="32"/>
          <w:lang w:val="en-US" w:eastAsia="zh-CN"/>
        </w:rPr>
        <w:t>其中180平方米为海口市江东新址办公区，480平方米琼海市乐城实验室办公区</w:t>
      </w:r>
      <w:r>
        <w:rPr>
          <w:rFonts w:hint="eastAsia" w:ascii="仿宋" w:hAnsi="仿宋" w:eastAsia="仿宋" w:cs="仿宋"/>
          <w:sz w:val="32"/>
          <w:szCs w:val="32"/>
          <w:lang w:eastAsia="zh-CN"/>
        </w:rPr>
        <w:t>），业务用房</w:t>
      </w:r>
      <w:r>
        <w:rPr>
          <w:rFonts w:hint="eastAsia" w:ascii="仿宋" w:hAnsi="仿宋" w:eastAsia="仿宋" w:cs="仿宋"/>
          <w:sz w:val="32"/>
          <w:szCs w:val="32"/>
          <w:lang w:val="en-US" w:eastAsia="zh-CN"/>
        </w:rPr>
        <w:t>3740</w:t>
      </w:r>
      <w:r>
        <w:rPr>
          <w:rFonts w:hint="eastAsia" w:ascii="仿宋" w:hAnsi="仿宋" w:eastAsia="仿宋" w:cs="仿宋"/>
          <w:sz w:val="32"/>
          <w:szCs w:val="32"/>
          <w:lang w:eastAsia="zh-CN"/>
        </w:rPr>
        <w:t>平方米（</w:t>
      </w:r>
      <w:r>
        <w:rPr>
          <w:rFonts w:hint="eastAsia" w:ascii="仿宋" w:hAnsi="仿宋" w:eastAsia="仿宋" w:cs="仿宋"/>
          <w:sz w:val="32"/>
          <w:szCs w:val="32"/>
          <w:lang w:val="en-US" w:eastAsia="zh-CN"/>
        </w:rPr>
        <w:t>其中1020平方米为海口市江东新址实验区，2720平方米为琼海市乐城实验室</w:t>
      </w:r>
      <w:r>
        <w:rPr>
          <w:rFonts w:hint="eastAsia" w:ascii="仿宋" w:hAnsi="仿宋" w:eastAsia="仿宋" w:cs="仿宋"/>
          <w:sz w:val="32"/>
          <w:szCs w:val="32"/>
          <w:lang w:eastAsia="zh-CN"/>
        </w:rPr>
        <w:t>），其他（不含构筑物）</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平方米。</w:t>
      </w:r>
    </w:p>
    <w:p w14:paraId="1E9C756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本</w:t>
      </w:r>
      <w:r>
        <w:rPr>
          <w:rFonts w:hint="eastAsia" w:ascii="仿宋" w:hAnsi="仿宋" w:eastAsia="仿宋" w:cs="仿宋"/>
          <w:sz w:val="32"/>
          <w:szCs w:val="32"/>
          <w:lang w:val="en-US" w:eastAsia="zh-CN"/>
        </w:rPr>
        <w:t>单位</w:t>
      </w:r>
      <w:r>
        <w:rPr>
          <w:rFonts w:hint="eastAsia" w:ascii="仿宋" w:hAnsi="仿宋" w:eastAsia="仿宋" w:cs="仿宋"/>
          <w:sz w:val="32"/>
          <w:szCs w:val="32"/>
        </w:rPr>
        <w:t>共有车辆</w:t>
      </w:r>
      <w:r>
        <w:rPr>
          <w:rFonts w:hint="eastAsia" w:ascii="仿宋" w:hAnsi="仿宋" w:eastAsia="仿宋" w:cs="仿宋"/>
          <w:sz w:val="32"/>
          <w:szCs w:val="32"/>
          <w:lang w:val="en-US" w:eastAsia="zh-CN"/>
        </w:rPr>
        <w:t>1</w:t>
      </w:r>
      <w:r>
        <w:rPr>
          <w:rFonts w:hint="eastAsia" w:ascii="仿宋" w:hAnsi="仿宋" w:eastAsia="仿宋" w:cs="仿宋"/>
          <w:sz w:val="32"/>
          <w:szCs w:val="32"/>
        </w:rPr>
        <w:t>辆，其中，其他用车</w:t>
      </w:r>
      <w:r>
        <w:rPr>
          <w:rFonts w:hint="eastAsia" w:ascii="仿宋" w:hAnsi="仿宋" w:eastAsia="仿宋" w:cs="仿宋"/>
          <w:sz w:val="32"/>
          <w:szCs w:val="32"/>
          <w:lang w:val="en-US" w:eastAsia="zh-CN"/>
        </w:rPr>
        <w:t>1</w:t>
      </w:r>
      <w:r>
        <w:rPr>
          <w:rFonts w:hint="eastAsia" w:ascii="仿宋" w:hAnsi="仿宋" w:eastAsia="仿宋" w:cs="仿宋"/>
          <w:sz w:val="32"/>
          <w:szCs w:val="32"/>
        </w:rPr>
        <w:t>辆，其他用车主要是</w:t>
      </w:r>
      <w:r>
        <w:rPr>
          <w:rFonts w:hint="eastAsia" w:ascii="仿宋" w:hAnsi="仿宋" w:eastAsia="仿宋" w:cs="仿宋"/>
          <w:sz w:val="32"/>
          <w:szCs w:val="32"/>
          <w:lang w:val="en-US" w:eastAsia="zh-CN"/>
        </w:rPr>
        <w:t>日常工作用车</w:t>
      </w:r>
      <w:r>
        <w:rPr>
          <w:rFonts w:hint="eastAsia" w:ascii="仿宋" w:hAnsi="仿宋" w:eastAsia="仿宋" w:cs="仿宋"/>
          <w:sz w:val="32"/>
          <w:szCs w:val="32"/>
        </w:rPr>
        <w:t>。</w:t>
      </w:r>
    </w:p>
    <w:p w14:paraId="378F916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单价100万元（含）以上设备（不含车辆）</w:t>
      </w:r>
      <w:r>
        <w:rPr>
          <w:rFonts w:hint="eastAsia" w:ascii="仿宋" w:hAnsi="仿宋" w:eastAsia="仿宋" w:cs="仿宋"/>
          <w:sz w:val="32"/>
          <w:szCs w:val="32"/>
          <w:lang w:val="en-US" w:eastAsia="zh-CN"/>
        </w:rPr>
        <w:t>0</w:t>
      </w:r>
      <w:r>
        <w:rPr>
          <w:rFonts w:hint="eastAsia" w:ascii="仿宋" w:hAnsi="仿宋" w:eastAsia="仿宋" w:cs="仿宋"/>
          <w:sz w:val="32"/>
          <w:szCs w:val="32"/>
        </w:rPr>
        <w:t>台（套）。</w:t>
      </w:r>
    </w:p>
    <w:p w14:paraId="20F5AB1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center"/>
        <w:textAlignment w:val="auto"/>
        <w:rPr>
          <w:rFonts w:hint="eastAsia" w:ascii="黑体" w:hAnsi="ˎ̥" w:eastAsia="黑体"/>
          <w:sz w:val="32"/>
          <w:szCs w:val="32"/>
        </w:rPr>
      </w:pPr>
      <w:bookmarkStart w:id="113" w:name="_Toc8874_WPSOffice_Level1"/>
      <w:bookmarkStart w:id="114" w:name="_Toc8808_WPSOffice_Level1"/>
      <w:bookmarkStart w:id="115" w:name="_Toc17580_WPSOffice_Level1"/>
      <w:bookmarkStart w:id="116" w:name="_Toc15425_WPSOffice_Level1"/>
      <w:bookmarkStart w:id="117" w:name="_Toc11039_WPSOffice_Level1"/>
      <w:bookmarkStart w:id="118" w:name="_Toc4398_WPSOffice_Level1"/>
    </w:p>
    <w:p w14:paraId="7D7EA2A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3"/>
      <w:bookmarkEnd w:id="114"/>
      <w:bookmarkEnd w:id="115"/>
      <w:bookmarkEnd w:id="116"/>
      <w:bookmarkEnd w:id="117"/>
      <w:bookmarkEnd w:id="118"/>
    </w:p>
    <w:p w14:paraId="20DF719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14:paraId="7197CEF9">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14:paraId="7DA2B54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14:paraId="2A9320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14:paraId="07958E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14:paraId="2092876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14:paraId="2323CE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14:paraId="4062D03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14:paraId="64AEE7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14:paraId="24D18E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14:paraId="5625F0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14:paraId="66457C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14:paraId="29DCB54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14:paraId="2BF293A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14:paraId="4BFE062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670215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76F30C3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14:paraId="3FA81B6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科学技术支出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应用研究</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社会公益研究</w:t>
      </w:r>
      <w:r>
        <w:rPr>
          <w:rFonts w:hint="eastAsia" w:ascii="仿宋" w:hAnsi="仿宋" w:eastAsia="仿宋" w:cs="仿宋"/>
          <w:sz w:val="32"/>
          <w:szCs w:val="32"/>
          <w:highlight w:val="none"/>
        </w:rPr>
        <w:t>（项），</w:t>
      </w:r>
      <w:r>
        <w:rPr>
          <w:rFonts w:hint="eastAsia" w:ascii="仿宋" w:hAnsi="仿宋" w:eastAsia="仿宋" w:cs="仿宋"/>
          <w:sz w:val="32"/>
          <w:szCs w:val="32"/>
          <w:highlight w:val="none"/>
          <w:lang w:val="en-US" w:eastAsia="zh-CN"/>
        </w:rPr>
        <w:t>反映从事卫生、劳动保护、计划生育、环境科学、农业等社会公益专项科研方面的支出</w:t>
      </w:r>
      <w:r>
        <w:rPr>
          <w:rFonts w:hint="eastAsia" w:ascii="仿宋" w:hAnsi="仿宋" w:eastAsia="仿宋" w:cs="仿宋"/>
          <w:sz w:val="32"/>
          <w:szCs w:val="32"/>
          <w:highlight w:val="none"/>
        </w:rPr>
        <w:t>；</w:t>
      </w:r>
    </w:p>
    <w:p w14:paraId="0ACD6D7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科学技术支出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应用研究</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其他应用研究支出</w:t>
      </w:r>
      <w:r>
        <w:rPr>
          <w:rFonts w:hint="eastAsia" w:ascii="仿宋" w:hAnsi="仿宋" w:eastAsia="仿宋" w:cs="仿宋"/>
          <w:sz w:val="32"/>
          <w:szCs w:val="32"/>
          <w:highlight w:val="none"/>
        </w:rPr>
        <w:t>（项），</w:t>
      </w:r>
      <w:r>
        <w:rPr>
          <w:rFonts w:hint="eastAsia" w:ascii="仿宋" w:hAnsi="仿宋" w:eastAsia="仿宋" w:cs="仿宋"/>
          <w:sz w:val="32"/>
          <w:szCs w:val="32"/>
          <w:highlight w:val="none"/>
          <w:lang w:val="en-US" w:eastAsia="zh-CN"/>
        </w:rPr>
        <w:t>反映其他用于应用研究方面的支出</w:t>
      </w:r>
      <w:r>
        <w:rPr>
          <w:rFonts w:hint="eastAsia" w:ascii="仿宋" w:hAnsi="仿宋" w:eastAsia="仿宋" w:cs="仿宋"/>
          <w:sz w:val="32"/>
          <w:szCs w:val="32"/>
          <w:highlight w:val="none"/>
        </w:rPr>
        <w:t>；</w:t>
      </w:r>
    </w:p>
    <w:p w14:paraId="670D29B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科学技术支出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其他科学技术支出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其他科学技术支出</w:t>
      </w:r>
      <w:r>
        <w:rPr>
          <w:rFonts w:hint="eastAsia" w:ascii="仿宋" w:hAnsi="仿宋" w:eastAsia="仿宋" w:cs="仿宋"/>
          <w:sz w:val="32"/>
          <w:szCs w:val="32"/>
          <w:highlight w:val="none"/>
        </w:rPr>
        <w:t>（项），</w:t>
      </w:r>
      <w:r>
        <w:rPr>
          <w:rFonts w:hint="eastAsia" w:ascii="仿宋" w:hAnsi="仿宋" w:eastAsia="仿宋" w:cs="仿宋"/>
          <w:sz w:val="32"/>
          <w:szCs w:val="32"/>
          <w:highlight w:val="none"/>
          <w:lang w:val="en-US" w:eastAsia="zh-CN"/>
        </w:rPr>
        <w:t>反映其他用于科技方面的支出。</w:t>
      </w:r>
    </w:p>
    <w:p w14:paraId="382C0B44">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pP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E08A">
    <w:pPr>
      <w:pStyle w:val="4"/>
      <w:framePr w:wrap="around" w:vAnchor="text" w:hAnchor="margin" w:xAlign="center" w:y="1"/>
      <w:rPr>
        <w:rStyle w:val="9"/>
        <w:rFonts w:hint="eastAsia" w:ascii="宋体" w:hAnsi="宋体" w:eastAsia="宋体" w:cs="宋体"/>
        <w:sz w:val="28"/>
        <w:szCs w:val="28"/>
      </w:rPr>
    </w:pP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18</w:t>
    </w:r>
    <w:r>
      <w:rPr>
        <w:rFonts w:hint="eastAsia" w:ascii="宋体" w:hAnsi="宋体" w:eastAsia="宋体" w:cs="宋体"/>
        <w:sz w:val="28"/>
        <w:szCs w:val="28"/>
      </w:rPr>
      <w:fldChar w:fldCharType="end"/>
    </w:r>
  </w:p>
  <w:p w14:paraId="1BD1ED8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F60F">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14:paraId="07FD915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B1DBF44E"/>
    <w:multiLevelType w:val="singleLevel"/>
    <w:tmpl w:val="B1DBF44E"/>
    <w:lvl w:ilvl="0" w:tentative="0">
      <w:start w:val="1"/>
      <w:numFmt w:val="chineseCounting"/>
      <w:suff w:val="nothing"/>
      <w:lvlText w:val="%1、"/>
      <w:lvlJc w:val="left"/>
      <w:rPr>
        <w:rFonts w:hint="eastAsia"/>
      </w:rPr>
    </w:lvl>
  </w:abstractNum>
  <w:abstractNum w:abstractNumId="2">
    <w:nsid w:val="DE7ABA8A"/>
    <w:multiLevelType w:val="singleLevel"/>
    <w:tmpl w:val="DE7ABA8A"/>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8F6DED"/>
    <w:rsid w:val="03AF1619"/>
    <w:rsid w:val="04CB1139"/>
    <w:rsid w:val="06400C4E"/>
    <w:rsid w:val="068A3C77"/>
    <w:rsid w:val="080B7C62"/>
    <w:rsid w:val="09201287"/>
    <w:rsid w:val="0AF81AF7"/>
    <w:rsid w:val="0B8646CF"/>
    <w:rsid w:val="0F0D0E98"/>
    <w:rsid w:val="0F5B4403"/>
    <w:rsid w:val="0F64775C"/>
    <w:rsid w:val="0FC80124"/>
    <w:rsid w:val="106D0892"/>
    <w:rsid w:val="1274602C"/>
    <w:rsid w:val="136F98C7"/>
    <w:rsid w:val="13CC1D73"/>
    <w:rsid w:val="148527D9"/>
    <w:rsid w:val="163E5412"/>
    <w:rsid w:val="17427E68"/>
    <w:rsid w:val="1755065F"/>
    <w:rsid w:val="17F378CF"/>
    <w:rsid w:val="1AFC29C9"/>
    <w:rsid w:val="1BF12377"/>
    <w:rsid w:val="1CA52F2E"/>
    <w:rsid w:val="1E3630B9"/>
    <w:rsid w:val="1E766B63"/>
    <w:rsid w:val="22FB1D2D"/>
    <w:rsid w:val="23526B3D"/>
    <w:rsid w:val="24013373"/>
    <w:rsid w:val="26EEC2B5"/>
    <w:rsid w:val="29472309"/>
    <w:rsid w:val="2A7F25C6"/>
    <w:rsid w:val="2B406E77"/>
    <w:rsid w:val="2BF67536"/>
    <w:rsid w:val="2C2A0C43"/>
    <w:rsid w:val="2C895B0F"/>
    <w:rsid w:val="2D1E73A5"/>
    <w:rsid w:val="2D984D48"/>
    <w:rsid w:val="2DAA682A"/>
    <w:rsid w:val="2DBE5998"/>
    <w:rsid w:val="31E3073A"/>
    <w:rsid w:val="32717154"/>
    <w:rsid w:val="330C35DE"/>
    <w:rsid w:val="33D60000"/>
    <w:rsid w:val="34B63260"/>
    <w:rsid w:val="37FDA7E2"/>
    <w:rsid w:val="389D2A9B"/>
    <w:rsid w:val="39DE5702"/>
    <w:rsid w:val="3A314D88"/>
    <w:rsid w:val="3A746883"/>
    <w:rsid w:val="3C8A1D00"/>
    <w:rsid w:val="3CA15DE9"/>
    <w:rsid w:val="3CB76975"/>
    <w:rsid w:val="3D0F0457"/>
    <w:rsid w:val="3DFA2EB5"/>
    <w:rsid w:val="3FD02B45"/>
    <w:rsid w:val="3FE61EE5"/>
    <w:rsid w:val="402641AF"/>
    <w:rsid w:val="406508EE"/>
    <w:rsid w:val="408D6263"/>
    <w:rsid w:val="41B40CEE"/>
    <w:rsid w:val="42834F1E"/>
    <w:rsid w:val="45060392"/>
    <w:rsid w:val="46773AE2"/>
    <w:rsid w:val="474755BD"/>
    <w:rsid w:val="48317291"/>
    <w:rsid w:val="48465425"/>
    <w:rsid w:val="484D5079"/>
    <w:rsid w:val="485F7024"/>
    <w:rsid w:val="488F68F0"/>
    <w:rsid w:val="48C447EC"/>
    <w:rsid w:val="48E70666"/>
    <w:rsid w:val="4AA85DD0"/>
    <w:rsid w:val="4C6877E5"/>
    <w:rsid w:val="4C841B45"/>
    <w:rsid w:val="4C9571A9"/>
    <w:rsid w:val="4D4E6D7A"/>
    <w:rsid w:val="4D6A468D"/>
    <w:rsid w:val="4E6F702C"/>
    <w:rsid w:val="4EA86137"/>
    <w:rsid w:val="50FD64ED"/>
    <w:rsid w:val="51DA7627"/>
    <w:rsid w:val="54AB6860"/>
    <w:rsid w:val="55384597"/>
    <w:rsid w:val="55A26780"/>
    <w:rsid w:val="56031AB3"/>
    <w:rsid w:val="56B81EA5"/>
    <w:rsid w:val="56CA7FD0"/>
    <w:rsid w:val="57832294"/>
    <w:rsid w:val="57FA38D1"/>
    <w:rsid w:val="58174786"/>
    <w:rsid w:val="5A6A4AC7"/>
    <w:rsid w:val="5AB97EAE"/>
    <w:rsid w:val="5BD75AB0"/>
    <w:rsid w:val="5D9E1657"/>
    <w:rsid w:val="5E3A5003"/>
    <w:rsid w:val="5F70676C"/>
    <w:rsid w:val="5F7D3333"/>
    <w:rsid w:val="601D7037"/>
    <w:rsid w:val="61385890"/>
    <w:rsid w:val="64CC0566"/>
    <w:rsid w:val="660E7D12"/>
    <w:rsid w:val="66CB4B3F"/>
    <w:rsid w:val="687436E1"/>
    <w:rsid w:val="69511E82"/>
    <w:rsid w:val="6A6B4546"/>
    <w:rsid w:val="6A8E20AF"/>
    <w:rsid w:val="6C803C72"/>
    <w:rsid w:val="6DA45C50"/>
    <w:rsid w:val="6E9A7825"/>
    <w:rsid w:val="6F670F9B"/>
    <w:rsid w:val="7077616F"/>
    <w:rsid w:val="70DD5B9B"/>
    <w:rsid w:val="737450E0"/>
    <w:rsid w:val="74054476"/>
    <w:rsid w:val="742F38C4"/>
    <w:rsid w:val="74AB66DC"/>
    <w:rsid w:val="74C4154C"/>
    <w:rsid w:val="75956FFF"/>
    <w:rsid w:val="778D20C9"/>
    <w:rsid w:val="77AA2D01"/>
    <w:rsid w:val="783C4637"/>
    <w:rsid w:val="793C6888"/>
    <w:rsid w:val="7CDE1DBD"/>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8640</Words>
  <Characters>9645</Characters>
  <Lines>67</Lines>
  <Paragraphs>18</Paragraphs>
  <TotalTime>24</TotalTime>
  <ScaleCrop>false</ScaleCrop>
  <LinksUpToDate>false</LinksUpToDate>
  <CharactersWithSpaces>9699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cp:lastModifiedBy>
  <cp:lastPrinted>2023-08-03T00:58:00Z</cp:lastPrinted>
  <dcterms:modified xsi:type="dcterms:W3CDTF">2026-08-21T08:15:36Z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03AE7F14E2DC4BACB053764200FF950D_13</vt:lpwstr>
  </property>
  <property fmtid="{D5CDD505-2E9C-101B-9397-08002B2CF9AE}" pid="4" name="KSOTemplateDocerSaveRecord">
    <vt:lpwstr>eyJoZGlkIjoiMTY1M2FjN2NlMDg4NzliOTY3M2EyMWE3MWI0Y2JjOGIiLCJ1c2VySWQiOiIyNTkzODcwNTYifQ==</vt:lpwstr>
  </property>
</Properties>
</file>